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A201" w14:textId="77777777" w:rsidR="00EB222D" w:rsidRDefault="0051469D">
      <w:pPr>
        <w:pStyle w:val="Heading3"/>
        <w:spacing w:after="60"/>
        <w:jc w:val="center"/>
        <w:rPr>
          <w:rFonts w:ascii="Arial" w:hAnsi="Arial" w:cs="Arial"/>
          <w:iCs/>
          <w:sz w:val="36"/>
          <w:szCs w:val="28"/>
        </w:rPr>
      </w:pPr>
      <w:r>
        <w:rPr>
          <w:rFonts w:ascii="Arial" w:hAnsi="Arial" w:cs="Arial"/>
          <w:iCs/>
          <w:sz w:val="36"/>
          <w:szCs w:val="28"/>
        </w:rPr>
        <w:t>Fraud, Money Laundering, Bribery &amp; Corruption Control Policy And Procedure</w:t>
      </w:r>
    </w:p>
    <w:p w14:paraId="410AB6C3" w14:textId="77777777" w:rsidR="00EB222D" w:rsidRDefault="00FB34D9">
      <w:pPr>
        <w:pStyle w:val="Heading3"/>
        <w:spacing w:before="240" w:after="60"/>
        <w:rPr>
          <w:rFonts w:ascii="Arial" w:hAnsi="Arial" w:cs="Arial"/>
          <w:lang w:val="en-US"/>
        </w:rPr>
      </w:pPr>
      <w:r>
        <w:rPr>
          <w:rFonts w:ascii="Arial" w:hAnsi="Arial" w:cs="Arial"/>
          <w:lang w:val="en-US"/>
        </w:rPr>
        <w:t>PURPOSE</w:t>
      </w:r>
    </w:p>
    <w:p w14:paraId="53122BBC" w14:textId="77777777" w:rsidR="00592938" w:rsidRDefault="00FB42DB" w:rsidP="00592938">
      <w:pPr>
        <w:spacing w:before="120" w:after="120" w:line="276" w:lineRule="auto"/>
        <w:rPr>
          <w:rFonts w:ascii="Arial" w:hAnsi="Arial" w:cs="Arial"/>
        </w:rPr>
      </w:pPr>
      <w:proofErr w:type="gramStart"/>
      <w:r>
        <w:rPr>
          <w:rFonts w:ascii="Arial" w:hAnsi="Arial" w:cs="Arial"/>
        </w:rPr>
        <w:t>The Australian Centre for the Prevention of Cervical Cancer Ltd</w:t>
      </w:r>
      <w:r w:rsidR="00FB34D9">
        <w:rPr>
          <w:rFonts w:ascii="Arial" w:hAnsi="Arial" w:cs="Arial"/>
        </w:rPr>
        <w:t xml:space="preserve"> (ACPCC),</w:t>
      </w:r>
      <w:proofErr w:type="gramEnd"/>
      <w:r w:rsidR="00FB34D9">
        <w:rPr>
          <w:rFonts w:ascii="Arial" w:hAnsi="Arial" w:cs="Arial"/>
        </w:rPr>
        <w:t xml:space="preserve"> </w:t>
      </w:r>
      <w:r w:rsidR="00592938">
        <w:rPr>
          <w:rFonts w:ascii="Arial" w:hAnsi="Arial" w:cs="Arial"/>
        </w:rPr>
        <w:t>provides t</w:t>
      </w:r>
      <w:r w:rsidR="00592938" w:rsidRPr="00592938">
        <w:rPr>
          <w:rFonts w:ascii="Arial" w:hAnsi="Arial" w:cs="Arial"/>
        </w:rPr>
        <w:t xml:space="preserve">his Policy and Procedure to ensure </w:t>
      </w:r>
      <w:r w:rsidR="00592938">
        <w:rPr>
          <w:rFonts w:ascii="Arial" w:hAnsi="Arial" w:cs="Arial"/>
        </w:rPr>
        <w:t xml:space="preserve">the ACPCC </w:t>
      </w:r>
      <w:r w:rsidR="00592938" w:rsidRPr="00592938">
        <w:rPr>
          <w:rFonts w:ascii="Arial" w:hAnsi="Arial" w:cs="Arial"/>
        </w:rPr>
        <w:t>consistently</w:t>
      </w:r>
      <w:r w:rsidR="005C23C2">
        <w:rPr>
          <w:rFonts w:ascii="Arial" w:hAnsi="Arial" w:cs="Arial"/>
        </w:rPr>
        <w:t xml:space="preserve"> safeguards itself against fraud</w:t>
      </w:r>
      <w:r w:rsidR="001C71DF">
        <w:rPr>
          <w:rFonts w:ascii="Arial" w:hAnsi="Arial" w:cs="Arial"/>
        </w:rPr>
        <w:t>, money laundering, bribery and corruption</w:t>
      </w:r>
      <w:r w:rsidR="00592938">
        <w:rPr>
          <w:rFonts w:ascii="Arial" w:hAnsi="Arial" w:cs="Arial"/>
        </w:rPr>
        <w:t xml:space="preserve">. </w:t>
      </w:r>
    </w:p>
    <w:p w14:paraId="7B249D6A" w14:textId="77777777" w:rsidR="00D817B0" w:rsidRDefault="00D817B0" w:rsidP="00795BF2">
      <w:pPr>
        <w:pStyle w:val="BodyTextIndent2"/>
        <w:spacing w:line="360" w:lineRule="auto"/>
        <w:ind w:left="0"/>
        <w:jc w:val="both"/>
        <w:rPr>
          <w:rFonts w:ascii="Arial" w:hAnsi="Arial" w:cs="Arial"/>
        </w:rPr>
      </w:pPr>
      <w:r w:rsidRPr="00C1556E">
        <w:rPr>
          <w:rFonts w:ascii="Arial" w:hAnsi="Arial" w:cs="Arial"/>
        </w:rPr>
        <w:t xml:space="preserve">The </w:t>
      </w:r>
      <w:r>
        <w:rPr>
          <w:rFonts w:ascii="Arial" w:hAnsi="Arial" w:cs="Arial"/>
        </w:rPr>
        <w:t xml:space="preserve">purpose of this policy is to: </w:t>
      </w:r>
    </w:p>
    <w:p w14:paraId="46B7EEB5" w14:textId="77777777" w:rsidR="001C71DF" w:rsidRDefault="26AE1B89" w:rsidP="00F308BC">
      <w:pPr>
        <w:pStyle w:val="ListParagraph"/>
      </w:pPr>
      <w:r>
        <w:t xml:space="preserve">Ensure that </w:t>
      </w:r>
      <w:r w:rsidR="001C71DF">
        <w:t xml:space="preserve">Fraud, Money Laundering, Bribery and Corruption (FMLB&amp;C) have the potential to damage the reputation of the ACPCC and stakeholders that it represents and has relationships with.  Accordingly, the ACPCC has adopted a zero tolerance to FMLB&amp;C and is committed to minimizing the incidence of FMLB&amp;C through the development, implementation and regular review of prevention, detection and control strategies.   Each strategy contributes to an environment where risk is managed, through sound internal controls and ethical practices.  This control policy reflects the commitment of the ACPCC to effective risk management. </w:t>
      </w:r>
    </w:p>
    <w:p w14:paraId="194D71B2" w14:textId="77777777" w:rsidR="001C71DF" w:rsidRDefault="001C71DF" w:rsidP="00F308BC">
      <w:pPr>
        <w:pStyle w:val="ListParagraph"/>
        <w:numPr>
          <w:ilvl w:val="0"/>
          <w:numId w:val="0"/>
        </w:numPr>
        <w:ind w:left="720"/>
      </w:pPr>
    </w:p>
    <w:p w14:paraId="4B0F6845" w14:textId="77777777" w:rsidR="005C23C2" w:rsidRDefault="005C23C2" w:rsidP="007914E8">
      <w:pPr>
        <w:pStyle w:val="ListParagraph"/>
        <w:numPr>
          <w:ilvl w:val="0"/>
          <w:numId w:val="18"/>
        </w:numPr>
      </w:pPr>
      <w:r>
        <w:t>E</w:t>
      </w:r>
      <w:r w:rsidRPr="005C23C2">
        <w:t>nsure that all parties are aware of their responsibilities for identifying exposures to fraudulent activities and for establishing controls and procedures for preventing such fraudulent activity and/or detecting such fraudulent activity when it occurs</w:t>
      </w:r>
      <w:r w:rsidR="001C71DF">
        <w:t xml:space="preserve"> and responding to allegations of FMLB&amp;C. </w:t>
      </w:r>
    </w:p>
    <w:p w14:paraId="291FF828" w14:textId="77777777" w:rsidR="005C23C2" w:rsidRPr="005C23C2" w:rsidRDefault="005C23C2" w:rsidP="005C23C2">
      <w:pPr>
        <w:pStyle w:val="ListParagraph"/>
        <w:numPr>
          <w:ilvl w:val="0"/>
          <w:numId w:val="0"/>
        </w:numPr>
        <w:ind w:left="720"/>
      </w:pPr>
    </w:p>
    <w:p w14:paraId="4A7FEF3F" w14:textId="77777777" w:rsidR="005C23C2" w:rsidRDefault="005C23C2" w:rsidP="12D522D9">
      <w:pPr>
        <w:pStyle w:val="ListParagraph"/>
      </w:pPr>
      <w:r>
        <w:t xml:space="preserve">Provide guidance to </w:t>
      </w:r>
      <w:r w:rsidR="00FB42DB">
        <w:t>Representatives</w:t>
      </w:r>
      <w:r>
        <w:t xml:space="preserve"> as to action which should be taken where they suspect </w:t>
      </w:r>
      <w:proofErr w:type="gramStart"/>
      <w:r>
        <w:t xml:space="preserve">any </w:t>
      </w:r>
      <w:r w:rsidR="12F85944">
        <w:t xml:space="preserve"> FMLB</w:t>
      </w:r>
      <w:proofErr w:type="gramEnd"/>
      <w:r w:rsidR="12F85944">
        <w:t>&amp;C</w:t>
      </w:r>
      <w:r>
        <w:t xml:space="preserve"> activity</w:t>
      </w:r>
    </w:p>
    <w:p w14:paraId="290A2020" w14:textId="77777777" w:rsidR="005C23C2" w:rsidRPr="005C23C2" w:rsidRDefault="005C23C2" w:rsidP="005C23C2">
      <w:pPr>
        <w:pStyle w:val="ListParagraph"/>
        <w:numPr>
          <w:ilvl w:val="0"/>
          <w:numId w:val="0"/>
        </w:numPr>
        <w:ind w:left="360"/>
      </w:pPr>
    </w:p>
    <w:p w14:paraId="047F361C" w14:textId="77777777" w:rsidR="005C23C2" w:rsidRDefault="005C23C2" w:rsidP="007914E8">
      <w:pPr>
        <w:pStyle w:val="ListParagraph"/>
        <w:numPr>
          <w:ilvl w:val="0"/>
          <w:numId w:val="18"/>
        </w:numPr>
      </w:pPr>
      <w:r>
        <w:t>P</w:t>
      </w:r>
      <w:r w:rsidRPr="005C23C2">
        <w:t xml:space="preserve">rovide a clear statement to </w:t>
      </w:r>
      <w:r w:rsidR="00FB42DB">
        <w:t>Representatives</w:t>
      </w:r>
      <w:r w:rsidRPr="005C23C2">
        <w:t xml:space="preserve"> forbidding any illegal activity, including </w:t>
      </w:r>
      <w:r w:rsidR="00C379E4">
        <w:t>FMLB&amp;C</w:t>
      </w:r>
      <w:r w:rsidRPr="005C23C2">
        <w:t xml:space="preserve"> for the benefit of the organisation</w:t>
      </w:r>
    </w:p>
    <w:p w14:paraId="1F4B726B" w14:textId="77777777" w:rsidR="005C23C2" w:rsidRPr="005C23C2" w:rsidRDefault="005C23C2" w:rsidP="005C23C2">
      <w:pPr>
        <w:pStyle w:val="ListParagraph"/>
        <w:numPr>
          <w:ilvl w:val="0"/>
          <w:numId w:val="0"/>
        </w:numPr>
        <w:ind w:left="360"/>
      </w:pPr>
    </w:p>
    <w:p w14:paraId="2C7126B9" w14:textId="77777777" w:rsidR="00D817B0" w:rsidRPr="005C23C2" w:rsidRDefault="005C23C2" w:rsidP="12D522D9">
      <w:pPr>
        <w:pStyle w:val="ListParagraph"/>
      </w:pPr>
      <w:r>
        <w:t xml:space="preserve">Provide assurance that any and all suspected </w:t>
      </w:r>
      <w:r w:rsidR="65944BE8">
        <w:t xml:space="preserve"> FMLB&amp;C</w:t>
      </w:r>
      <w:r>
        <w:t xml:space="preserve"> activity will be fully investigated</w:t>
      </w:r>
    </w:p>
    <w:p w14:paraId="0BE7555C" w14:textId="77777777" w:rsidR="00592938" w:rsidRPr="005C23C2" w:rsidRDefault="00FB34D9" w:rsidP="005C23C2">
      <w:pPr>
        <w:pStyle w:val="Heading3"/>
        <w:spacing w:before="240" w:after="60"/>
        <w:rPr>
          <w:rFonts w:ascii="Arial" w:hAnsi="Arial" w:cs="Arial"/>
          <w:lang w:val="en-US"/>
        </w:rPr>
      </w:pPr>
      <w:r>
        <w:rPr>
          <w:rFonts w:ascii="Arial" w:hAnsi="Arial" w:cs="Arial"/>
          <w:lang w:val="en-US"/>
        </w:rPr>
        <w:t>SCOPE</w:t>
      </w:r>
    </w:p>
    <w:p w14:paraId="44C26F35" w14:textId="77777777" w:rsidR="00FB42DB" w:rsidRDefault="00FB42DB" w:rsidP="005C23C2">
      <w:pPr>
        <w:pStyle w:val="NoSpacing"/>
        <w:spacing w:before="120" w:line="276" w:lineRule="auto"/>
        <w:rPr>
          <w:rFonts w:ascii="Arial" w:hAnsi="Arial" w:cs="Arial"/>
        </w:rPr>
      </w:pPr>
      <w:r w:rsidRPr="006F2FF5">
        <w:rPr>
          <w:rFonts w:ascii="Arial" w:hAnsi="Arial" w:cs="Arial"/>
        </w:rPr>
        <w:t xml:space="preserve">This policy and procedure </w:t>
      </w:r>
      <w:proofErr w:type="gramStart"/>
      <w:r w:rsidRPr="006F2FF5">
        <w:rPr>
          <w:rFonts w:ascii="Arial" w:hAnsi="Arial" w:cs="Arial"/>
        </w:rPr>
        <w:t>applies</w:t>
      </w:r>
      <w:proofErr w:type="gramEnd"/>
      <w:r w:rsidRPr="006F2FF5">
        <w:rPr>
          <w:rFonts w:ascii="Arial" w:hAnsi="Arial" w:cs="Arial"/>
        </w:rPr>
        <w:t xml:space="preserve"> to all relevant parties, being directors/governing body members, management, employed staff, volunteers, contractors, and partners, hereafter referred to as “Representatives”.</w:t>
      </w:r>
      <w:r>
        <w:rPr>
          <w:rFonts w:ascii="Arial" w:hAnsi="Arial" w:cs="Arial"/>
        </w:rPr>
        <w:t xml:space="preserve"> </w:t>
      </w:r>
    </w:p>
    <w:p w14:paraId="72311459" w14:textId="77777777" w:rsidR="005C23C2" w:rsidRPr="005C23C2" w:rsidRDefault="005C23C2" w:rsidP="005C23C2">
      <w:pPr>
        <w:pStyle w:val="NoSpacing"/>
        <w:spacing w:before="120" w:line="276" w:lineRule="auto"/>
        <w:rPr>
          <w:rFonts w:ascii="Arial" w:hAnsi="Arial" w:cs="Arial"/>
        </w:rPr>
      </w:pPr>
      <w:r>
        <w:rPr>
          <w:rFonts w:ascii="Arial" w:hAnsi="Arial" w:cs="Arial"/>
        </w:rPr>
        <w:t>The ACPCC</w:t>
      </w:r>
      <w:r w:rsidRPr="005C23C2">
        <w:rPr>
          <w:rFonts w:ascii="Arial" w:hAnsi="Arial" w:cs="Arial"/>
        </w:rPr>
        <w:t xml:space="preserve"> is committed to preventing </w:t>
      </w:r>
      <w:r w:rsidR="00C379E4">
        <w:rPr>
          <w:rFonts w:ascii="Arial" w:hAnsi="Arial" w:cs="Arial"/>
        </w:rPr>
        <w:t>FMLB&amp;C</w:t>
      </w:r>
      <w:r w:rsidRPr="005C23C2">
        <w:rPr>
          <w:rFonts w:ascii="Arial" w:hAnsi="Arial" w:cs="Arial"/>
        </w:rPr>
        <w:t>, theft, arson and irregularity in connection with the receipt of money, stores and property. It will achieve this through:</w:t>
      </w:r>
    </w:p>
    <w:p w14:paraId="5FE6A134" w14:textId="77777777" w:rsidR="005C23C2" w:rsidRPr="005C23C2" w:rsidRDefault="005C23C2" w:rsidP="007914E8">
      <w:pPr>
        <w:pStyle w:val="NoSpacing"/>
        <w:numPr>
          <w:ilvl w:val="0"/>
          <w:numId w:val="19"/>
        </w:numPr>
        <w:spacing w:before="120" w:line="276" w:lineRule="auto"/>
        <w:rPr>
          <w:rFonts w:ascii="Arial" w:hAnsi="Arial" w:cs="Arial"/>
        </w:rPr>
      </w:pPr>
      <w:r w:rsidRPr="005C23C2">
        <w:rPr>
          <w:rFonts w:ascii="Arial" w:hAnsi="Arial" w:cs="Arial"/>
        </w:rPr>
        <w:t xml:space="preserve">Implementation of risk management and </w:t>
      </w:r>
      <w:r w:rsidR="00C379E4">
        <w:rPr>
          <w:rFonts w:ascii="Arial" w:hAnsi="Arial" w:cs="Arial"/>
        </w:rPr>
        <w:t>FMLB&amp;C</w:t>
      </w:r>
      <w:r w:rsidRPr="005C23C2">
        <w:rPr>
          <w:rFonts w:ascii="Arial" w:hAnsi="Arial" w:cs="Arial"/>
        </w:rPr>
        <w:t xml:space="preserve"> control strategies, including communicating strategies to employees and contractors</w:t>
      </w:r>
    </w:p>
    <w:p w14:paraId="2DC31FEF" w14:textId="77777777" w:rsidR="005C23C2" w:rsidRPr="005C23C2" w:rsidRDefault="005C23C2" w:rsidP="007914E8">
      <w:pPr>
        <w:pStyle w:val="NoSpacing"/>
        <w:numPr>
          <w:ilvl w:val="0"/>
          <w:numId w:val="19"/>
        </w:numPr>
        <w:spacing w:before="120" w:line="276" w:lineRule="auto"/>
        <w:rPr>
          <w:rFonts w:ascii="Arial" w:hAnsi="Arial" w:cs="Arial"/>
        </w:rPr>
      </w:pPr>
      <w:r w:rsidRPr="005C23C2">
        <w:rPr>
          <w:rFonts w:ascii="Arial" w:hAnsi="Arial" w:cs="Arial"/>
        </w:rPr>
        <w:t xml:space="preserve">Prevention controls, including internal controls designed to prevent or minimise opportunities for theft, arson, irregularity and </w:t>
      </w:r>
      <w:r w:rsidR="00C379E4">
        <w:rPr>
          <w:rFonts w:ascii="Arial" w:hAnsi="Arial" w:cs="Arial"/>
        </w:rPr>
        <w:t>FMLB&amp;C</w:t>
      </w:r>
    </w:p>
    <w:p w14:paraId="31ACD7B6" w14:textId="77777777" w:rsidR="005C23C2" w:rsidRDefault="005C23C2" w:rsidP="007914E8">
      <w:pPr>
        <w:pStyle w:val="NoSpacing"/>
        <w:numPr>
          <w:ilvl w:val="0"/>
          <w:numId w:val="19"/>
        </w:numPr>
        <w:spacing w:before="120" w:line="276" w:lineRule="auto"/>
        <w:rPr>
          <w:rFonts w:ascii="Arial" w:hAnsi="Arial" w:cs="Arial"/>
        </w:rPr>
      </w:pPr>
      <w:r w:rsidRPr="005C23C2">
        <w:rPr>
          <w:rFonts w:ascii="Arial" w:hAnsi="Arial" w:cs="Arial"/>
        </w:rPr>
        <w:t xml:space="preserve">Detection controls, including initiatives to detect theft, arson, irregularity and </w:t>
      </w:r>
      <w:r w:rsidR="00C379E4">
        <w:rPr>
          <w:rFonts w:ascii="Arial" w:hAnsi="Arial" w:cs="Arial"/>
        </w:rPr>
        <w:t>FMLB&amp;C</w:t>
      </w:r>
      <w:r w:rsidRPr="005C23C2">
        <w:rPr>
          <w:rFonts w:ascii="Arial" w:hAnsi="Arial" w:cs="Arial"/>
        </w:rPr>
        <w:t xml:space="preserve"> as soon as possible before these occur and</w:t>
      </w:r>
    </w:p>
    <w:p w14:paraId="4EDC2A52" w14:textId="77777777" w:rsidR="005C23C2" w:rsidRPr="005C23C2" w:rsidRDefault="005C23C2" w:rsidP="007914E8">
      <w:pPr>
        <w:pStyle w:val="NoSpacing"/>
        <w:numPr>
          <w:ilvl w:val="0"/>
          <w:numId w:val="19"/>
        </w:numPr>
        <w:spacing w:before="120" w:line="276" w:lineRule="auto"/>
        <w:rPr>
          <w:rFonts w:ascii="Arial" w:hAnsi="Arial" w:cs="Arial"/>
        </w:rPr>
      </w:pPr>
      <w:r w:rsidRPr="5E23E325">
        <w:rPr>
          <w:rFonts w:ascii="Arial" w:hAnsi="Arial" w:cs="Arial"/>
        </w:rPr>
        <w:t xml:space="preserve">Response strategies, including investigations and other initiatives to deal quickly with detected or suspected theft, arson, irregularity and </w:t>
      </w:r>
      <w:r w:rsidR="00C379E4" w:rsidRPr="5E23E325">
        <w:rPr>
          <w:rFonts w:ascii="Arial" w:hAnsi="Arial" w:cs="Arial"/>
        </w:rPr>
        <w:t>FMLB&amp;C</w:t>
      </w:r>
    </w:p>
    <w:p w14:paraId="6F507762" w14:textId="77777777" w:rsidR="537CEF2F" w:rsidRDefault="537CEF2F" w:rsidP="5E23E325">
      <w:pPr>
        <w:pStyle w:val="NoSpacing"/>
        <w:numPr>
          <w:ilvl w:val="0"/>
          <w:numId w:val="19"/>
        </w:numPr>
        <w:spacing w:before="120" w:line="276" w:lineRule="auto"/>
        <w:rPr>
          <w:rFonts w:ascii="Arial" w:hAnsi="Arial" w:cs="Arial"/>
        </w:rPr>
      </w:pPr>
      <w:r w:rsidRPr="5E23E325">
        <w:rPr>
          <w:rFonts w:ascii="Arial" w:hAnsi="Arial" w:cs="Arial"/>
        </w:rPr>
        <w:t>Training.</w:t>
      </w:r>
    </w:p>
    <w:p w14:paraId="7D00E482" w14:textId="77777777" w:rsidR="00EB222D" w:rsidRDefault="00FB34D9">
      <w:pPr>
        <w:pStyle w:val="Heading2"/>
        <w:spacing w:after="120" w:line="276" w:lineRule="auto"/>
        <w:rPr>
          <w:rFonts w:cs="Arial"/>
          <w:i w:val="0"/>
        </w:rPr>
      </w:pPr>
      <w:r w:rsidRPr="002465A0">
        <w:rPr>
          <w:rFonts w:cs="Arial"/>
          <w:i w:val="0"/>
        </w:rPr>
        <w:lastRenderedPageBreak/>
        <w:t>DEFINITIONS</w:t>
      </w:r>
      <w:r>
        <w:rPr>
          <w:rFonts w:cs="Arial"/>
          <w:i w:val="0"/>
        </w:rPr>
        <w:t xml:space="preserv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380"/>
      </w:tblGrid>
      <w:tr w:rsidR="00FB34D9" w14:paraId="07ABBA5B" w14:textId="77777777" w:rsidTr="006D77FF">
        <w:trPr>
          <w:trHeight w:val="113"/>
        </w:trPr>
        <w:tc>
          <w:tcPr>
            <w:tcW w:w="1890" w:type="dxa"/>
            <w:tcBorders>
              <w:right w:val="nil"/>
            </w:tcBorders>
            <w:vAlign w:val="center"/>
          </w:tcPr>
          <w:p w14:paraId="264B3D73" w14:textId="77777777" w:rsidR="00FB34D9" w:rsidRDefault="00FB34D9">
            <w:pPr>
              <w:spacing w:before="60" w:after="60" w:line="276" w:lineRule="auto"/>
              <w:rPr>
                <w:rFonts w:ascii="Arial" w:hAnsi="Arial" w:cs="Arial"/>
                <w:b/>
              </w:rPr>
            </w:pPr>
            <w:r>
              <w:rPr>
                <w:rFonts w:ascii="Arial" w:hAnsi="Arial" w:cs="Arial"/>
                <w:b/>
              </w:rPr>
              <w:t>ACPCC</w:t>
            </w:r>
          </w:p>
        </w:tc>
        <w:tc>
          <w:tcPr>
            <w:tcW w:w="7380" w:type="dxa"/>
            <w:tcBorders>
              <w:top w:val="single" w:sz="4" w:space="0" w:color="auto"/>
              <w:left w:val="single" w:sz="4" w:space="0" w:color="auto"/>
              <w:bottom w:val="single" w:sz="4" w:space="0" w:color="auto"/>
              <w:right w:val="single" w:sz="4" w:space="0" w:color="auto"/>
            </w:tcBorders>
            <w:vAlign w:val="center"/>
          </w:tcPr>
          <w:p w14:paraId="2F811FBF" w14:textId="77777777" w:rsidR="00FB34D9" w:rsidRDefault="00FB42DB">
            <w:pPr>
              <w:spacing w:before="60" w:after="60" w:line="276" w:lineRule="auto"/>
              <w:rPr>
                <w:rFonts w:ascii="Arial" w:hAnsi="Arial" w:cs="Arial"/>
              </w:rPr>
            </w:pPr>
            <w:r>
              <w:rPr>
                <w:rFonts w:ascii="Arial" w:hAnsi="Arial" w:cs="Arial"/>
              </w:rPr>
              <w:t xml:space="preserve">Australian Centre for the Prevention of Cervical Cancer Ltd (ACPCC) </w:t>
            </w:r>
            <w:r w:rsidR="00FB34D9">
              <w:rPr>
                <w:rFonts w:ascii="Arial" w:hAnsi="Arial" w:cs="Arial"/>
              </w:rPr>
              <w:t>– a company limited by guarantee under the Corporations Act 2001 (Cth), responsible for the management and administration of services and registry solutions under the pillars of VCS Pathology, Digital Health and Population Health.</w:t>
            </w:r>
          </w:p>
        </w:tc>
      </w:tr>
      <w:tr w:rsidR="006D77FF" w14:paraId="30EF63AA" w14:textId="77777777">
        <w:trPr>
          <w:trHeight w:val="113"/>
        </w:trPr>
        <w:tc>
          <w:tcPr>
            <w:tcW w:w="1890" w:type="dxa"/>
            <w:tcBorders>
              <w:right w:val="nil"/>
            </w:tcBorders>
            <w:vAlign w:val="center"/>
          </w:tcPr>
          <w:p w14:paraId="6218F1F9" w14:textId="77777777" w:rsidR="006D77FF" w:rsidRDefault="006D77FF">
            <w:pPr>
              <w:spacing w:before="60" w:after="60" w:line="276" w:lineRule="auto"/>
              <w:rPr>
                <w:rFonts w:ascii="Arial" w:hAnsi="Arial" w:cs="Arial"/>
                <w:b/>
              </w:rPr>
            </w:pPr>
            <w:r>
              <w:rPr>
                <w:rFonts w:ascii="Arial" w:hAnsi="Arial" w:cs="Arial"/>
                <w:b/>
              </w:rPr>
              <w:t xml:space="preserve">ABN </w:t>
            </w:r>
          </w:p>
        </w:tc>
        <w:tc>
          <w:tcPr>
            <w:tcW w:w="7380" w:type="dxa"/>
            <w:tcBorders>
              <w:top w:val="single" w:sz="4" w:space="0" w:color="auto"/>
              <w:left w:val="single" w:sz="4" w:space="0" w:color="auto"/>
              <w:bottom w:val="nil"/>
              <w:right w:val="single" w:sz="4" w:space="0" w:color="auto"/>
            </w:tcBorders>
            <w:vAlign w:val="center"/>
          </w:tcPr>
          <w:p w14:paraId="7207D125" w14:textId="77777777" w:rsidR="006D77FF" w:rsidRDefault="006D77FF">
            <w:pPr>
              <w:spacing w:before="60" w:after="60" w:line="276" w:lineRule="auto"/>
              <w:rPr>
                <w:rFonts w:ascii="Arial" w:hAnsi="Arial" w:cs="Arial"/>
              </w:rPr>
            </w:pPr>
            <w:r w:rsidRPr="00AA0121">
              <w:rPr>
                <w:rFonts w:ascii="Arial" w:hAnsi="Arial" w:cs="Arial"/>
              </w:rPr>
              <w:t>The Australian Business Number (ABN) is a unique identifier issued by the Australian Business Register (ABR) which is operated by the Australian Taxation Office (ATO)</w:t>
            </w:r>
          </w:p>
        </w:tc>
      </w:tr>
      <w:tr w:rsidR="006D77FF" w14:paraId="5FE93016" w14:textId="77777777">
        <w:trPr>
          <w:trHeight w:val="113"/>
        </w:trPr>
        <w:tc>
          <w:tcPr>
            <w:tcW w:w="1890" w:type="dxa"/>
            <w:tcBorders>
              <w:right w:val="nil"/>
            </w:tcBorders>
            <w:vAlign w:val="center"/>
          </w:tcPr>
          <w:p w14:paraId="6ACF47E6" w14:textId="77777777" w:rsidR="006D77FF" w:rsidRDefault="006D77FF">
            <w:pPr>
              <w:spacing w:before="60" w:after="60" w:line="276" w:lineRule="auto"/>
              <w:rPr>
                <w:rFonts w:ascii="Arial" w:hAnsi="Arial" w:cs="Arial"/>
                <w:b/>
              </w:rPr>
            </w:pPr>
            <w:r>
              <w:rPr>
                <w:rFonts w:ascii="Arial" w:hAnsi="Arial" w:cs="Arial"/>
                <w:b/>
              </w:rPr>
              <w:t xml:space="preserve">Appropriate supporting documentation </w:t>
            </w:r>
          </w:p>
        </w:tc>
        <w:tc>
          <w:tcPr>
            <w:tcW w:w="7380" w:type="dxa"/>
            <w:tcBorders>
              <w:top w:val="single" w:sz="4" w:space="0" w:color="auto"/>
              <w:left w:val="single" w:sz="4" w:space="0" w:color="auto"/>
              <w:bottom w:val="nil"/>
              <w:right w:val="single" w:sz="4" w:space="0" w:color="auto"/>
            </w:tcBorders>
            <w:vAlign w:val="center"/>
          </w:tcPr>
          <w:p w14:paraId="2D0625E9" w14:textId="77777777" w:rsidR="006D77FF" w:rsidRDefault="006D77FF">
            <w:pPr>
              <w:spacing w:before="60" w:after="60" w:line="276" w:lineRule="auto"/>
              <w:rPr>
                <w:rFonts w:ascii="Arial" w:hAnsi="Arial" w:cs="Arial"/>
              </w:rPr>
            </w:pPr>
            <w:r w:rsidRPr="00AA0121">
              <w:rPr>
                <w:rFonts w:ascii="Arial" w:hAnsi="Arial" w:cs="Arial"/>
              </w:rPr>
              <w:t>Tax invoices, receipts where purchases are less than $82.50 or where suppliers are not registered for GST and approved expenditure forms</w:t>
            </w:r>
          </w:p>
        </w:tc>
      </w:tr>
      <w:tr w:rsidR="00DD7192" w14:paraId="5F41986C" w14:textId="77777777" w:rsidTr="0028583C">
        <w:trPr>
          <w:trHeight w:val="515"/>
        </w:trPr>
        <w:tc>
          <w:tcPr>
            <w:tcW w:w="1890" w:type="dxa"/>
            <w:tcBorders>
              <w:bottom w:val="single" w:sz="4" w:space="0" w:color="auto"/>
              <w:right w:val="nil"/>
            </w:tcBorders>
            <w:vAlign w:val="center"/>
          </w:tcPr>
          <w:p w14:paraId="0FE6B109" w14:textId="77777777" w:rsidR="00DD7192" w:rsidRDefault="00DD7192" w:rsidP="0028583C">
            <w:pPr>
              <w:spacing w:before="60" w:after="60" w:line="276" w:lineRule="auto"/>
              <w:rPr>
                <w:rFonts w:ascii="Arial" w:hAnsi="Arial" w:cs="Arial"/>
                <w:b/>
              </w:rPr>
            </w:pPr>
            <w:r>
              <w:rPr>
                <w:rFonts w:ascii="Arial" w:hAnsi="Arial" w:cs="Arial"/>
                <w:b/>
              </w:rPr>
              <w:t>A&amp;FC</w:t>
            </w:r>
          </w:p>
        </w:tc>
        <w:tc>
          <w:tcPr>
            <w:tcW w:w="7380" w:type="dxa"/>
            <w:tcBorders>
              <w:top w:val="single" w:sz="4" w:space="0" w:color="auto"/>
              <w:left w:val="single" w:sz="4" w:space="0" w:color="auto"/>
              <w:bottom w:val="single" w:sz="4" w:space="0" w:color="auto"/>
              <w:right w:val="single" w:sz="4" w:space="0" w:color="auto"/>
            </w:tcBorders>
            <w:vAlign w:val="center"/>
          </w:tcPr>
          <w:p w14:paraId="20224F1C" w14:textId="77777777" w:rsidR="00DD7192" w:rsidRPr="00AA0121" w:rsidRDefault="00DD7192" w:rsidP="0028583C">
            <w:pPr>
              <w:ind w:left="360" w:hanging="360"/>
              <w:rPr>
                <w:rFonts w:ascii="Arial" w:hAnsi="Arial" w:cs="Arial"/>
              </w:rPr>
            </w:pPr>
            <w:r>
              <w:rPr>
                <w:rFonts w:ascii="Arial" w:hAnsi="Arial" w:cs="Arial"/>
              </w:rPr>
              <w:t xml:space="preserve">Audit and </w:t>
            </w:r>
            <w:r w:rsidRPr="00AA0121">
              <w:rPr>
                <w:rFonts w:ascii="Arial" w:hAnsi="Arial" w:cs="Arial"/>
              </w:rPr>
              <w:t>Finance Sub-Committee, which is a committee of the Board</w:t>
            </w:r>
          </w:p>
        </w:tc>
      </w:tr>
      <w:tr w:rsidR="006D77FF" w14:paraId="00A3F663" w14:textId="77777777" w:rsidTr="00AA0121">
        <w:trPr>
          <w:trHeight w:val="113"/>
        </w:trPr>
        <w:tc>
          <w:tcPr>
            <w:tcW w:w="1890" w:type="dxa"/>
            <w:tcBorders>
              <w:bottom w:val="single" w:sz="4" w:space="0" w:color="auto"/>
              <w:right w:val="nil"/>
            </w:tcBorders>
            <w:vAlign w:val="center"/>
          </w:tcPr>
          <w:p w14:paraId="72814A5D" w14:textId="77777777" w:rsidR="006D77FF" w:rsidRDefault="006D77FF">
            <w:pPr>
              <w:spacing w:before="60" w:after="60" w:line="276" w:lineRule="auto"/>
              <w:rPr>
                <w:rFonts w:ascii="Arial" w:hAnsi="Arial" w:cs="Arial"/>
                <w:b/>
              </w:rPr>
            </w:pPr>
            <w:r>
              <w:rPr>
                <w:rFonts w:ascii="Arial" w:hAnsi="Arial" w:cs="Arial"/>
                <w:b/>
              </w:rPr>
              <w:t xml:space="preserve">Board </w:t>
            </w:r>
          </w:p>
        </w:tc>
        <w:tc>
          <w:tcPr>
            <w:tcW w:w="7380" w:type="dxa"/>
            <w:tcBorders>
              <w:top w:val="single" w:sz="4" w:space="0" w:color="auto"/>
              <w:left w:val="single" w:sz="4" w:space="0" w:color="auto"/>
              <w:bottom w:val="single" w:sz="4" w:space="0" w:color="auto"/>
              <w:right w:val="single" w:sz="4" w:space="0" w:color="auto"/>
            </w:tcBorders>
            <w:vAlign w:val="center"/>
          </w:tcPr>
          <w:p w14:paraId="650EB789" w14:textId="77777777" w:rsidR="006D77FF" w:rsidRDefault="006D77FF">
            <w:pPr>
              <w:spacing w:before="60" w:after="60" w:line="276" w:lineRule="auto"/>
              <w:rPr>
                <w:rFonts w:ascii="Arial" w:hAnsi="Arial" w:cs="Arial"/>
              </w:rPr>
            </w:pPr>
            <w:r>
              <w:rPr>
                <w:rFonts w:ascii="Arial" w:hAnsi="Arial" w:cs="Arial"/>
              </w:rPr>
              <w:t xml:space="preserve">Board of Directors </w:t>
            </w:r>
          </w:p>
        </w:tc>
      </w:tr>
      <w:tr w:rsidR="001C71DF" w14:paraId="7F38D123" w14:textId="77777777" w:rsidTr="00AA0121">
        <w:trPr>
          <w:trHeight w:val="113"/>
        </w:trPr>
        <w:tc>
          <w:tcPr>
            <w:tcW w:w="1890" w:type="dxa"/>
            <w:tcBorders>
              <w:bottom w:val="single" w:sz="4" w:space="0" w:color="auto"/>
              <w:right w:val="nil"/>
            </w:tcBorders>
            <w:vAlign w:val="center"/>
          </w:tcPr>
          <w:p w14:paraId="2D2FF1DB" w14:textId="77777777" w:rsidR="001C71DF" w:rsidRDefault="001C71DF">
            <w:pPr>
              <w:spacing w:before="60" w:after="60" w:line="276" w:lineRule="auto"/>
              <w:rPr>
                <w:rFonts w:ascii="Arial" w:hAnsi="Arial" w:cs="Arial"/>
                <w:b/>
              </w:rPr>
            </w:pPr>
            <w:r>
              <w:rPr>
                <w:rFonts w:ascii="Arial" w:hAnsi="Arial" w:cs="Arial"/>
                <w:b/>
              </w:rPr>
              <w:t xml:space="preserve">Bribery </w:t>
            </w:r>
          </w:p>
        </w:tc>
        <w:tc>
          <w:tcPr>
            <w:tcW w:w="7380" w:type="dxa"/>
            <w:tcBorders>
              <w:top w:val="single" w:sz="4" w:space="0" w:color="auto"/>
              <w:left w:val="single" w:sz="4" w:space="0" w:color="auto"/>
              <w:bottom w:val="single" w:sz="4" w:space="0" w:color="auto"/>
              <w:right w:val="single" w:sz="4" w:space="0" w:color="auto"/>
            </w:tcBorders>
            <w:vAlign w:val="center"/>
          </w:tcPr>
          <w:p w14:paraId="235E39C0" w14:textId="77777777" w:rsidR="001C71DF" w:rsidRPr="00F308BC" w:rsidRDefault="001C71DF" w:rsidP="00F308BC">
            <w:pPr>
              <w:spacing w:before="60" w:after="60" w:line="276" w:lineRule="auto"/>
              <w:rPr>
                <w:rFonts w:ascii="Arial" w:hAnsi="Arial" w:cs="Arial"/>
              </w:rPr>
            </w:pPr>
            <w:r>
              <w:rPr>
                <w:rFonts w:ascii="Arial" w:hAnsi="Arial" w:cs="Arial"/>
              </w:rPr>
              <w:t>T</w:t>
            </w:r>
            <w:r w:rsidRPr="00F308BC">
              <w:rPr>
                <w:rFonts w:ascii="Arial" w:hAnsi="Arial" w:cs="Arial"/>
              </w:rPr>
              <w:t>he offering, promising, giving, requesting or accepting; of a payment, inducement, reward or anything of value; for an act or omission which is illegal, unethical or a violation of our internal policies, which</w:t>
            </w:r>
          </w:p>
          <w:p w14:paraId="70DA3BE6" w14:textId="77777777" w:rsidR="001C71DF" w:rsidRDefault="001C71DF" w:rsidP="001C71DF">
            <w:pPr>
              <w:spacing w:before="60" w:after="60" w:line="276" w:lineRule="auto"/>
              <w:rPr>
                <w:rFonts w:ascii="Arial" w:hAnsi="Arial" w:cs="Arial"/>
              </w:rPr>
            </w:pPr>
            <w:r w:rsidRPr="00F308BC">
              <w:rPr>
                <w:rFonts w:ascii="Arial" w:hAnsi="Arial" w:cs="Arial"/>
              </w:rPr>
              <w:t>is given with the intention of obtaining or retaining business, or an advantage in the course of business, or</w:t>
            </w:r>
            <w:r w:rsidR="003253DB">
              <w:rPr>
                <w:rFonts w:ascii="Arial" w:hAnsi="Arial" w:cs="Arial"/>
              </w:rPr>
              <w:t xml:space="preserve"> with the intention that the recipient act improperly in some way </w:t>
            </w:r>
          </w:p>
        </w:tc>
      </w:tr>
      <w:tr w:rsidR="003253DB" w14:paraId="3E636999" w14:textId="77777777" w:rsidTr="00AA0121">
        <w:trPr>
          <w:trHeight w:val="113"/>
        </w:trPr>
        <w:tc>
          <w:tcPr>
            <w:tcW w:w="1890" w:type="dxa"/>
            <w:tcBorders>
              <w:bottom w:val="single" w:sz="4" w:space="0" w:color="auto"/>
              <w:right w:val="nil"/>
            </w:tcBorders>
            <w:vAlign w:val="center"/>
          </w:tcPr>
          <w:p w14:paraId="41BC2792" w14:textId="77777777" w:rsidR="003253DB" w:rsidRDefault="003253DB">
            <w:pPr>
              <w:spacing w:before="60" w:after="60" w:line="276" w:lineRule="auto"/>
              <w:rPr>
                <w:rFonts w:ascii="Arial" w:hAnsi="Arial" w:cs="Arial"/>
                <w:b/>
              </w:rPr>
            </w:pPr>
            <w:r>
              <w:rPr>
                <w:rFonts w:ascii="Arial" w:hAnsi="Arial" w:cs="Arial"/>
                <w:b/>
              </w:rPr>
              <w:t>Corruption</w:t>
            </w:r>
          </w:p>
        </w:tc>
        <w:tc>
          <w:tcPr>
            <w:tcW w:w="7380" w:type="dxa"/>
            <w:tcBorders>
              <w:top w:val="single" w:sz="4" w:space="0" w:color="auto"/>
              <w:left w:val="single" w:sz="4" w:space="0" w:color="auto"/>
              <w:bottom w:val="single" w:sz="4" w:space="0" w:color="auto"/>
              <w:right w:val="single" w:sz="4" w:space="0" w:color="auto"/>
            </w:tcBorders>
            <w:vAlign w:val="center"/>
          </w:tcPr>
          <w:p w14:paraId="6A46EF9E" w14:textId="77777777" w:rsidR="003253DB" w:rsidRDefault="003253DB" w:rsidP="001C71DF">
            <w:pPr>
              <w:spacing w:before="60" w:after="60" w:line="276" w:lineRule="auto"/>
              <w:rPr>
                <w:rFonts w:ascii="Arial" w:hAnsi="Arial" w:cs="Arial"/>
              </w:rPr>
            </w:pPr>
            <w:r>
              <w:rPr>
                <w:rFonts w:ascii="Arial" w:hAnsi="Arial" w:cs="Arial"/>
              </w:rPr>
              <w:t>Is the misuse of office or power for private gain.</w:t>
            </w:r>
          </w:p>
        </w:tc>
      </w:tr>
      <w:tr w:rsidR="006D77FF" w14:paraId="0D00E05D" w14:textId="77777777" w:rsidTr="00AA0121">
        <w:trPr>
          <w:trHeight w:val="113"/>
        </w:trPr>
        <w:tc>
          <w:tcPr>
            <w:tcW w:w="1890" w:type="dxa"/>
            <w:tcBorders>
              <w:bottom w:val="single" w:sz="4" w:space="0" w:color="auto"/>
              <w:right w:val="nil"/>
            </w:tcBorders>
            <w:vAlign w:val="center"/>
          </w:tcPr>
          <w:p w14:paraId="06D6ED53" w14:textId="77777777" w:rsidR="006D77FF" w:rsidRDefault="00CA71AD">
            <w:pPr>
              <w:spacing w:before="60" w:after="60" w:line="276" w:lineRule="auto"/>
              <w:rPr>
                <w:rFonts w:ascii="Arial" w:hAnsi="Arial" w:cs="Arial"/>
                <w:b/>
              </w:rPr>
            </w:pPr>
            <w:r>
              <w:rPr>
                <w:rFonts w:ascii="Arial" w:hAnsi="Arial" w:cs="Arial"/>
                <w:b/>
              </w:rPr>
              <w:t>ED</w:t>
            </w:r>
          </w:p>
        </w:tc>
        <w:tc>
          <w:tcPr>
            <w:tcW w:w="7380" w:type="dxa"/>
            <w:tcBorders>
              <w:top w:val="single" w:sz="4" w:space="0" w:color="auto"/>
              <w:left w:val="single" w:sz="4" w:space="0" w:color="auto"/>
              <w:bottom w:val="single" w:sz="4" w:space="0" w:color="auto"/>
              <w:right w:val="single" w:sz="4" w:space="0" w:color="auto"/>
            </w:tcBorders>
            <w:vAlign w:val="center"/>
          </w:tcPr>
          <w:p w14:paraId="7E5B3B5A" w14:textId="77777777" w:rsidR="006D77FF" w:rsidRDefault="00CA71AD">
            <w:pPr>
              <w:spacing w:before="60" w:after="60" w:line="276" w:lineRule="auto"/>
              <w:rPr>
                <w:rFonts w:ascii="Arial" w:hAnsi="Arial" w:cs="Arial"/>
              </w:rPr>
            </w:pPr>
            <w:r>
              <w:rPr>
                <w:rFonts w:ascii="Arial" w:hAnsi="Arial" w:cs="Arial"/>
              </w:rPr>
              <w:t xml:space="preserve">Executive Director </w:t>
            </w:r>
            <w:r w:rsidR="006D77FF">
              <w:rPr>
                <w:rFonts w:ascii="Arial" w:hAnsi="Arial" w:cs="Arial"/>
              </w:rPr>
              <w:t xml:space="preserve"> </w:t>
            </w:r>
          </w:p>
        </w:tc>
      </w:tr>
      <w:tr w:rsidR="00E51C93" w14:paraId="786DB1C1" w14:textId="77777777" w:rsidTr="0028583C">
        <w:trPr>
          <w:trHeight w:val="113"/>
        </w:trPr>
        <w:tc>
          <w:tcPr>
            <w:tcW w:w="1890" w:type="dxa"/>
            <w:tcBorders>
              <w:right w:val="nil"/>
            </w:tcBorders>
            <w:vAlign w:val="center"/>
          </w:tcPr>
          <w:p w14:paraId="75ABFC37" w14:textId="77777777" w:rsidR="00E51C93" w:rsidRDefault="00E51C93" w:rsidP="0028583C">
            <w:pPr>
              <w:spacing w:before="60" w:after="60" w:line="276" w:lineRule="auto"/>
              <w:rPr>
                <w:rFonts w:ascii="Arial" w:hAnsi="Arial" w:cs="Arial"/>
                <w:b/>
              </w:rPr>
            </w:pPr>
            <w:r>
              <w:rPr>
                <w:rFonts w:ascii="Arial" w:hAnsi="Arial" w:cs="Arial"/>
                <w:b/>
              </w:rPr>
              <w:t xml:space="preserve">Chart of accounts </w:t>
            </w:r>
          </w:p>
        </w:tc>
        <w:tc>
          <w:tcPr>
            <w:tcW w:w="7380" w:type="dxa"/>
            <w:tcBorders>
              <w:top w:val="single" w:sz="4" w:space="0" w:color="auto"/>
              <w:left w:val="single" w:sz="4" w:space="0" w:color="auto"/>
              <w:bottom w:val="single" w:sz="4" w:space="0" w:color="auto"/>
              <w:right w:val="single" w:sz="4" w:space="0" w:color="auto"/>
            </w:tcBorders>
            <w:vAlign w:val="center"/>
          </w:tcPr>
          <w:p w14:paraId="61F7BF2B" w14:textId="77777777" w:rsidR="00E51C93" w:rsidRDefault="00E51C93" w:rsidP="0028583C">
            <w:pPr>
              <w:spacing w:before="60" w:after="60" w:line="276" w:lineRule="auto"/>
              <w:rPr>
                <w:rFonts w:ascii="Arial" w:hAnsi="Arial" w:cs="Arial"/>
              </w:rPr>
            </w:pPr>
            <w:r w:rsidRPr="00AA0121">
              <w:rPr>
                <w:rFonts w:ascii="Arial" w:hAnsi="Arial" w:cs="Arial"/>
              </w:rPr>
              <w:t>Index of all the financial accounts in the general ledger of</w:t>
            </w:r>
            <w:r>
              <w:rPr>
                <w:rFonts w:ascii="Arial" w:hAnsi="Arial" w:cs="Arial"/>
              </w:rPr>
              <w:t xml:space="preserve"> the ACPCC</w:t>
            </w:r>
            <w:r w:rsidRPr="00AA0121">
              <w:rPr>
                <w:rFonts w:ascii="Arial" w:hAnsi="Arial" w:cs="Arial"/>
              </w:rPr>
              <w:t xml:space="preserve"> in</w:t>
            </w:r>
            <w:r>
              <w:rPr>
                <w:rFonts w:ascii="Arial" w:hAnsi="Arial" w:cs="Arial"/>
              </w:rPr>
              <w:t xml:space="preserve"> Microsoft Dynamics BC</w:t>
            </w:r>
          </w:p>
        </w:tc>
      </w:tr>
      <w:tr w:rsidR="006D77FF" w14:paraId="45035C91" w14:textId="77777777" w:rsidTr="00AA0121">
        <w:trPr>
          <w:trHeight w:val="113"/>
        </w:trPr>
        <w:tc>
          <w:tcPr>
            <w:tcW w:w="1890" w:type="dxa"/>
            <w:tcBorders>
              <w:top w:val="single" w:sz="4" w:space="0" w:color="auto"/>
              <w:right w:val="nil"/>
            </w:tcBorders>
            <w:vAlign w:val="center"/>
          </w:tcPr>
          <w:p w14:paraId="234930DA" w14:textId="77777777" w:rsidR="006D77FF" w:rsidRDefault="00A55E04">
            <w:pPr>
              <w:spacing w:before="60" w:after="60" w:line="276" w:lineRule="auto"/>
              <w:rPr>
                <w:rFonts w:ascii="Arial" w:hAnsi="Arial" w:cs="Arial"/>
                <w:b/>
              </w:rPr>
            </w:pPr>
            <w:r>
              <w:rPr>
                <w:rFonts w:ascii="Arial" w:hAnsi="Arial" w:cs="Arial"/>
                <w:b/>
              </w:rPr>
              <w:t>DCS</w:t>
            </w:r>
          </w:p>
        </w:tc>
        <w:tc>
          <w:tcPr>
            <w:tcW w:w="7380" w:type="dxa"/>
            <w:tcBorders>
              <w:top w:val="single" w:sz="4" w:space="0" w:color="auto"/>
              <w:left w:val="single" w:sz="4" w:space="0" w:color="auto"/>
              <w:bottom w:val="single" w:sz="4" w:space="0" w:color="auto"/>
              <w:right w:val="single" w:sz="4" w:space="0" w:color="auto"/>
            </w:tcBorders>
            <w:vAlign w:val="center"/>
          </w:tcPr>
          <w:p w14:paraId="49E3D8DC" w14:textId="77777777" w:rsidR="006D77FF" w:rsidRDefault="00A55E04">
            <w:pPr>
              <w:spacing w:before="60" w:after="60" w:line="276" w:lineRule="auto"/>
              <w:rPr>
                <w:rFonts w:ascii="Arial" w:hAnsi="Arial" w:cs="Arial"/>
              </w:rPr>
            </w:pPr>
            <w:r>
              <w:rPr>
                <w:rFonts w:ascii="Arial" w:hAnsi="Arial" w:cs="Arial"/>
              </w:rPr>
              <w:t>Director Corporate Services</w:t>
            </w:r>
            <w:r w:rsidR="006D77FF">
              <w:rPr>
                <w:rFonts w:ascii="Arial" w:hAnsi="Arial" w:cs="Arial"/>
              </w:rPr>
              <w:t xml:space="preserve"> </w:t>
            </w:r>
          </w:p>
        </w:tc>
      </w:tr>
      <w:tr w:rsidR="006D77FF" w14:paraId="6C69A74D" w14:textId="77777777" w:rsidTr="00AA0121">
        <w:trPr>
          <w:trHeight w:val="113"/>
        </w:trPr>
        <w:tc>
          <w:tcPr>
            <w:tcW w:w="1890" w:type="dxa"/>
            <w:tcBorders>
              <w:right w:val="nil"/>
            </w:tcBorders>
            <w:vAlign w:val="center"/>
          </w:tcPr>
          <w:p w14:paraId="2D030F0D" w14:textId="77777777" w:rsidR="006D77FF" w:rsidRDefault="00AA0121">
            <w:pPr>
              <w:spacing w:before="60" w:after="60" w:line="276" w:lineRule="auto"/>
              <w:rPr>
                <w:rFonts w:ascii="Arial" w:hAnsi="Arial" w:cs="Arial"/>
                <w:b/>
              </w:rPr>
            </w:pPr>
            <w:r>
              <w:rPr>
                <w:rFonts w:ascii="Arial" w:hAnsi="Arial" w:cs="Arial"/>
                <w:b/>
              </w:rPr>
              <w:t>Delegations Policy</w:t>
            </w:r>
          </w:p>
        </w:tc>
        <w:tc>
          <w:tcPr>
            <w:tcW w:w="7380" w:type="dxa"/>
            <w:tcBorders>
              <w:top w:val="single" w:sz="4" w:space="0" w:color="auto"/>
              <w:left w:val="single" w:sz="4" w:space="0" w:color="auto"/>
              <w:bottom w:val="single" w:sz="4" w:space="0" w:color="auto"/>
              <w:right w:val="single" w:sz="4" w:space="0" w:color="auto"/>
            </w:tcBorders>
            <w:vAlign w:val="center"/>
          </w:tcPr>
          <w:p w14:paraId="69654089" w14:textId="77777777" w:rsidR="006D77FF" w:rsidRPr="00AA0121" w:rsidRDefault="00AA0121">
            <w:pPr>
              <w:spacing w:before="60" w:after="60" w:line="276" w:lineRule="auto"/>
              <w:rPr>
                <w:rFonts w:ascii="Arial" w:hAnsi="Arial" w:cs="Arial"/>
              </w:rPr>
            </w:pPr>
            <w:r>
              <w:rPr>
                <w:rFonts w:ascii="Arial" w:hAnsi="Arial" w:cs="Arial"/>
              </w:rPr>
              <w:t>The ACPCC’s</w:t>
            </w:r>
            <w:r w:rsidRPr="00AA0121">
              <w:rPr>
                <w:rFonts w:ascii="Arial" w:hAnsi="Arial" w:cs="Arial"/>
              </w:rPr>
              <w:t xml:space="preserve"> Delegation Policy that identifies the appropriate officers for the authorisation of business transactions</w:t>
            </w:r>
          </w:p>
        </w:tc>
      </w:tr>
      <w:tr w:rsidR="00AA0121" w14:paraId="78C0D2CC" w14:textId="77777777" w:rsidTr="00AA0121">
        <w:trPr>
          <w:trHeight w:val="113"/>
        </w:trPr>
        <w:tc>
          <w:tcPr>
            <w:tcW w:w="1890" w:type="dxa"/>
            <w:tcBorders>
              <w:right w:val="nil"/>
            </w:tcBorders>
            <w:vAlign w:val="center"/>
          </w:tcPr>
          <w:p w14:paraId="2C442584" w14:textId="77777777" w:rsidR="00AA0121" w:rsidRDefault="00AA0121">
            <w:pPr>
              <w:spacing w:before="60" w:after="60" w:line="276" w:lineRule="auto"/>
              <w:rPr>
                <w:rFonts w:ascii="Arial" w:hAnsi="Arial" w:cs="Arial"/>
                <w:b/>
              </w:rPr>
            </w:pPr>
            <w:r>
              <w:rPr>
                <w:rFonts w:ascii="Arial" w:hAnsi="Arial" w:cs="Arial"/>
                <w:b/>
              </w:rPr>
              <w:t xml:space="preserve">Executive Team </w:t>
            </w:r>
          </w:p>
        </w:tc>
        <w:tc>
          <w:tcPr>
            <w:tcW w:w="7380" w:type="dxa"/>
            <w:tcBorders>
              <w:top w:val="single" w:sz="4" w:space="0" w:color="auto"/>
              <w:left w:val="single" w:sz="4" w:space="0" w:color="auto"/>
              <w:bottom w:val="single" w:sz="4" w:space="0" w:color="auto"/>
              <w:right w:val="single" w:sz="4" w:space="0" w:color="auto"/>
            </w:tcBorders>
            <w:vAlign w:val="center"/>
          </w:tcPr>
          <w:p w14:paraId="4D600C33" w14:textId="77777777" w:rsidR="00AA0121" w:rsidRPr="00AA0121" w:rsidRDefault="00AA0121" w:rsidP="00AA0121">
            <w:pPr>
              <w:ind w:left="360" w:hanging="360"/>
              <w:rPr>
                <w:rFonts w:ascii="Arial" w:hAnsi="Arial" w:cs="Arial"/>
              </w:rPr>
            </w:pPr>
            <w:r>
              <w:rPr>
                <w:rFonts w:ascii="Arial" w:hAnsi="Arial" w:cs="Arial"/>
              </w:rPr>
              <w:t>Executive</w:t>
            </w:r>
            <w:r w:rsidRPr="00AA0121">
              <w:rPr>
                <w:rFonts w:ascii="Arial" w:hAnsi="Arial" w:cs="Arial"/>
              </w:rPr>
              <w:t xml:space="preserve"> Team</w:t>
            </w:r>
          </w:p>
        </w:tc>
      </w:tr>
      <w:tr w:rsidR="00464DEA" w14:paraId="6933D90F" w14:textId="77777777" w:rsidTr="00AA0121">
        <w:trPr>
          <w:trHeight w:val="113"/>
        </w:trPr>
        <w:tc>
          <w:tcPr>
            <w:tcW w:w="1890" w:type="dxa"/>
            <w:tcBorders>
              <w:right w:val="nil"/>
            </w:tcBorders>
            <w:vAlign w:val="center"/>
          </w:tcPr>
          <w:p w14:paraId="1863C6E3" w14:textId="77777777" w:rsidR="00464DEA" w:rsidRDefault="00464DEA">
            <w:pPr>
              <w:spacing w:before="60" w:after="60" w:line="276" w:lineRule="auto"/>
              <w:rPr>
                <w:rFonts w:ascii="Arial" w:hAnsi="Arial" w:cs="Arial"/>
                <w:b/>
              </w:rPr>
            </w:pPr>
            <w:r>
              <w:rPr>
                <w:rFonts w:ascii="Arial" w:hAnsi="Arial" w:cs="Arial"/>
                <w:b/>
              </w:rPr>
              <w:t xml:space="preserve">Fraud </w:t>
            </w:r>
          </w:p>
        </w:tc>
        <w:tc>
          <w:tcPr>
            <w:tcW w:w="7380" w:type="dxa"/>
            <w:tcBorders>
              <w:top w:val="single" w:sz="4" w:space="0" w:color="auto"/>
              <w:left w:val="single" w:sz="4" w:space="0" w:color="auto"/>
              <w:bottom w:val="single" w:sz="4" w:space="0" w:color="auto"/>
              <w:right w:val="single" w:sz="4" w:space="0" w:color="auto"/>
            </w:tcBorders>
            <w:vAlign w:val="center"/>
          </w:tcPr>
          <w:p w14:paraId="46D19FCC" w14:textId="77777777" w:rsidR="00884E80" w:rsidRDefault="00464DEA" w:rsidP="00884E80">
            <w:pPr>
              <w:ind w:left="360" w:hanging="360"/>
              <w:rPr>
                <w:rFonts w:ascii="Arial" w:hAnsi="Arial" w:cs="Arial"/>
              </w:rPr>
            </w:pPr>
            <w:r>
              <w:rPr>
                <w:rFonts w:ascii="Arial" w:hAnsi="Arial" w:cs="Arial"/>
              </w:rPr>
              <w:t>Fraud is dishon</w:t>
            </w:r>
            <w:r w:rsidR="00AC7076">
              <w:rPr>
                <w:rFonts w:ascii="Arial" w:hAnsi="Arial" w:cs="Arial"/>
              </w:rPr>
              <w:t xml:space="preserve">estly obtaining a benefit </w:t>
            </w:r>
            <w:r w:rsidR="00884E80">
              <w:rPr>
                <w:rFonts w:ascii="Arial" w:hAnsi="Arial" w:cs="Arial"/>
              </w:rPr>
              <w:t xml:space="preserve">resulting in financial or personal gain </w:t>
            </w:r>
            <w:r w:rsidR="00AC7076">
              <w:rPr>
                <w:rFonts w:ascii="Arial" w:hAnsi="Arial" w:cs="Arial"/>
              </w:rPr>
              <w:t xml:space="preserve">or </w:t>
            </w:r>
          </w:p>
          <w:p w14:paraId="72EC2AD3" w14:textId="77777777" w:rsidR="00464DEA" w:rsidRDefault="00AC7076" w:rsidP="00884E80">
            <w:pPr>
              <w:ind w:left="360" w:hanging="360"/>
              <w:rPr>
                <w:rFonts w:ascii="Arial" w:hAnsi="Arial" w:cs="Arial"/>
              </w:rPr>
            </w:pPr>
            <w:r>
              <w:rPr>
                <w:rFonts w:ascii="Arial" w:hAnsi="Arial" w:cs="Arial"/>
              </w:rPr>
              <w:t>causing a loss by</w:t>
            </w:r>
            <w:r w:rsidR="0063628E">
              <w:rPr>
                <w:rFonts w:ascii="Arial" w:hAnsi="Arial" w:cs="Arial"/>
              </w:rPr>
              <w:t xml:space="preserve"> wrongful or criminal </w:t>
            </w:r>
            <w:r>
              <w:rPr>
                <w:rFonts w:ascii="Arial" w:hAnsi="Arial" w:cs="Arial"/>
              </w:rPr>
              <w:t xml:space="preserve">deception or other means. </w:t>
            </w:r>
          </w:p>
        </w:tc>
      </w:tr>
      <w:tr w:rsidR="00AA0121" w14:paraId="1BA28CAF" w14:textId="77777777" w:rsidTr="00AA0121">
        <w:trPr>
          <w:trHeight w:val="113"/>
        </w:trPr>
        <w:tc>
          <w:tcPr>
            <w:tcW w:w="1890" w:type="dxa"/>
            <w:tcBorders>
              <w:right w:val="nil"/>
            </w:tcBorders>
            <w:vAlign w:val="center"/>
          </w:tcPr>
          <w:p w14:paraId="051B10C2" w14:textId="77777777" w:rsidR="00AA0121" w:rsidRDefault="00AA0121">
            <w:pPr>
              <w:spacing w:before="60" w:after="60" w:line="276" w:lineRule="auto"/>
              <w:rPr>
                <w:rFonts w:ascii="Arial" w:hAnsi="Arial" w:cs="Arial"/>
                <w:b/>
              </w:rPr>
            </w:pPr>
            <w:r>
              <w:rPr>
                <w:rFonts w:ascii="Arial" w:hAnsi="Arial" w:cs="Arial"/>
                <w:b/>
              </w:rPr>
              <w:t xml:space="preserve">Manager </w:t>
            </w:r>
          </w:p>
        </w:tc>
        <w:tc>
          <w:tcPr>
            <w:tcW w:w="7380" w:type="dxa"/>
            <w:tcBorders>
              <w:top w:val="single" w:sz="4" w:space="0" w:color="auto"/>
              <w:left w:val="single" w:sz="4" w:space="0" w:color="auto"/>
              <w:bottom w:val="single" w:sz="4" w:space="0" w:color="auto"/>
              <w:right w:val="single" w:sz="4" w:space="0" w:color="auto"/>
            </w:tcBorders>
            <w:vAlign w:val="center"/>
          </w:tcPr>
          <w:p w14:paraId="7A5EA310" w14:textId="77777777" w:rsidR="00AA0121" w:rsidRPr="00AA0121" w:rsidRDefault="00AA0121" w:rsidP="00AA0121">
            <w:pPr>
              <w:ind w:left="360" w:hanging="360"/>
              <w:rPr>
                <w:rFonts w:ascii="Arial" w:hAnsi="Arial" w:cs="Arial"/>
              </w:rPr>
            </w:pPr>
            <w:r w:rsidRPr="00AA0121">
              <w:rPr>
                <w:rFonts w:ascii="Arial" w:hAnsi="Arial" w:cs="Arial"/>
              </w:rPr>
              <w:t>Line Manager of area where fraud took place</w:t>
            </w:r>
          </w:p>
        </w:tc>
      </w:tr>
      <w:tr w:rsidR="00AA0121" w14:paraId="249B8A5E" w14:textId="77777777" w:rsidTr="00AA0121">
        <w:trPr>
          <w:trHeight w:val="113"/>
        </w:trPr>
        <w:tc>
          <w:tcPr>
            <w:tcW w:w="1890" w:type="dxa"/>
            <w:tcBorders>
              <w:right w:val="nil"/>
            </w:tcBorders>
            <w:vAlign w:val="center"/>
          </w:tcPr>
          <w:p w14:paraId="45FBD065" w14:textId="77777777" w:rsidR="00AA0121" w:rsidRDefault="00AA0121">
            <w:pPr>
              <w:spacing w:before="60" w:after="60" w:line="276" w:lineRule="auto"/>
              <w:rPr>
                <w:rFonts w:ascii="Arial" w:hAnsi="Arial" w:cs="Arial"/>
                <w:b/>
              </w:rPr>
            </w:pPr>
            <w:r>
              <w:rPr>
                <w:rFonts w:ascii="Arial" w:hAnsi="Arial" w:cs="Arial"/>
                <w:b/>
              </w:rPr>
              <w:t>Microsoft Dynamics BC</w:t>
            </w:r>
          </w:p>
        </w:tc>
        <w:tc>
          <w:tcPr>
            <w:tcW w:w="7380" w:type="dxa"/>
            <w:tcBorders>
              <w:top w:val="single" w:sz="4" w:space="0" w:color="auto"/>
              <w:left w:val="single" w:sz="4" w:space="0" w:color="auto"/>
              <w:bottom w:val="single" w:sz="4" w:space="0" w:color="auto"/>
              <w:right w:val="single" w:sz="4" w:space="0" w:color="auto"/>
            </w:tcBorders>
            <w:vAlign w:val="center"/>
          </w:tcPr>
          <w:p w14:paraId="68767CB8" w14:textId="77777777" w:rsidR="00AA0121" w:rsidRPr="00AA0121" w:rsidRDefault="00AA0121" w:rsidP="00AA0121">
            <w:pPr>
              <w:ind w:left="360" w:hanging="360"/>
              <w:rPr>
                <w:rFonts w:ascii="Arial" w:hAnsi="Arial" w:cs="Arial"/>
              </w:rPr>
            </w:pPr>
            <w:r w:rsidRPr="00AA0121">
              <w:rPr>
                <w:rFonts w:ascii="Arial" w:hAnsi="Arial" w:cs="Arial"/>
              </w:rPr>
              <w:t xml:space="preserve">Accounting software used by </w:t>
            </w:r>
            <w:r>
              <w:rPr>
                <w:rFonts w:ascii="Arial" w:hAnsi="Arial" w:cs="Arial"/>
              </w:rPr>
              <w:t>the ACPCC</w:t>
            </w:r>
          </w:p>
        </w:tc>
      </w:tr>
      <w:tr w:rsidR="003253DB" w14:paraId="0279A99A" w14:textId="77777777" w:rsidTr="00AA0121">
        <w:trPr>
          <w:trHeight w:val="113"/>
        </w:trPr>
        <w:tc>
          <w:tcPr>
            <w:tcW w:w="1890" w:type="dxa"/>
            <w:tcBorders>
              <w:right w:val="nil"/>
            </w:tcBorders>
            <w:vAlign w:val="center"/>
          </w:tcPr>
          <w:p w14:paraId="7E1804B9" w14:textId="77777777" w:rsidR="003253DB" w:rsidRDefault="003253DB">
            <w:pPr>
              <w:spacing w:before="60" w:after="60" w:line="276" w:lineRule="auto"/>
              <w:rPr>
                <w:rFonts w:ascii="Arial" w:hAnsi="Arial" w:cs="Arial"/>
                <w:b/>
              </w:rPr>
            </w:pPr>
            <w:r>
              <w:rPr>
                <w:rFonts w:ascii="Arial" w:hAnsi="Arial" w:cs="Arial"/>
                <w:b/>
              </w:rPr>
              <w:t>Money Laundering</w:t>
            </w:r>
          </w:p>
        </w:tc>
        <w:tc>
          <w:tcPr>
            <w:tcW w:w="7380" w:type="dxa"/>
            <w:tcBorders>
              <w:top w:val="single" w:sz="4" w:space="0" w:color="auto"/>
              <w:left w:val="single" w:sz="4" w:space="0" w:color="auto"/>
              <w:bottom w:val="single" w:sz="4" w:space="0" w:color="auto"/>
              <w:right w:val="single" w:sz="4" w:space="0" w:color="auto"/>
            </w:tcBorders>
            <w:vAlign w:val="center"/>
          </w:tcPr>
          <w:p w14:paraId="7A7A1F78" w14:textId="77777777" w:rsidR="003253DB" w:rsidRPr="00F308BC" w:rsidRDefault="003253DB" w:rsidP="00F308BC">
            <w:pPr>
              <w:spacing w:before="60" w:after="60" w:line="276" w:lineRule="auto"/>
              <w:rPr>
                <w:rFonts w:ascii="Arial" w:hAnsi="Arial" w:cs="Arial"/>
              </w:rPr>
            </w:pPr>
            <w:r>
              <w:rPr>
                <w:rFonts w:ascii="Arial" w:hAnsi="Arial" w:cs="Arial"/>
              </w:rPr>
              <w:t xml:space="preserve">Is </w:t>
            </w:r>
            <w:r w:rsidRPr="00F308BC">
              <w:rPr>
                <w:rFonts w:ascii="Arial" w:hAnsi="Arial" w:cs="Arial"/>
              </w:rPr>
              <w:t>defined as the process of concealing the origin, ownership and designation of illegally or dishonestly obtained money and hiding it within legitimate economic activities to make them appear legal.</w:t>
            </w:r>
          </w:p>
          <w:p w14:paraId="3A163EF2" w14:textId="77777777" w:rsidR="003253DB" w:rsidRPr="00AA0121" w:rsidRDefault="003253DB" w:rsidP="00F308BC">
            <w:pPr>
              <w:spacing w:before="60" w:after="60" w:line="276" w:lineRule="auto"/>
              <w:rPr>
                <w:rFonts w:ascii="Arial" w:hAnsi="Arial" w:cs="Arial"/>
              </w:rPr>
            </w:pPr>
          </w:p>
        </w:tc>
      </w:tr>
      <w:tr w:rsidR="00AA0121" w14:paraId="0F99BD59" w14:textId="77777777" w:rsidTr="00AA0121">
        <w:trPr>
          <w:trHeight w:val="113"/>
        </w:trPr>
        <w:tc>
          <w:tcPr>
            <w:tcW w:w="1890" w:type="dxa"/>
            <w:tcBorders>
              <w:bottom w:val="single" w:sz="4" w:space="0" w:color="auto"/>
              <w:right w:val="nil"/>
            </w:tcBorders>
            <w:vAlign w:val="center"/>
          </w:tcPr>
          <w:p w14:paraId="106C2AB3" w14:textId="77777777" w:rsidR="00AA0121" w:rsidRDefault="00AA0121">
            <w:pPr>
              <w:spacing w:before="60" w:after="60" w:line="276" w:lineRule="auto"/>
              <w:rPr>
                <w:rFonts w:ascii="Arial" w:hAnsi="Arial" w:cs="Arial"/>
                <w:b/>
              </w:rPr>
            </w:pPr>
            <w:r>
              <w:rPr>
                <w:rFonts w:ascii="Arial" w:hAnsi="Arial" w:cs="Arial"/>
                <w:b/>
              </w:rPr>
              <w:t>Reconciliation</w:t>
            </w:r>
          </w:p>
        </w:tc>
        <w:tc>
          <w:tcPr>
            <w:tcW w:w="7380" w:type="dxa"/>
            <w:tcBorders>
              <w:top w:val="single" w:sz="4" w:space="0" w:color="auto"/>
              <w:left w:val="single" w:sz="4" w:space="0" w:color="auto"/>
              <w:bottom w:val="single" w:sz="4" w:space="0" w:color="auto"/>
              <w:right w:val="single" w:sz="4" w:space="0" w:color="auto"/>
            </w:tcBorders>
            <w:vAlign w:val="center"/>
          </w:tcPr>
          <w:p w14:paraId="20AEDFE3" w14:textId="77777777" w:rsidR="00AA0121" w:rsidRDefault="00AA0121" w:rsidP="00AA0121">
            <w:pPr>
              <w:ind w:left="360" w:hanging="360"/>
              <w:rPr>
                <w:rFonts w:ascii="Arial" w:hAnsi="Arial" w:cs="Arial"/>
              </w:rPr>
            </w:pPr>
            <w:r w:rsidRPr="00AA0121">
              <w:rPr>
                <w:rFonts w:ascii="Arial" w:hAnsi="Arial" w:cs="Arial"/>
              </w:rPr>
              <w:t xml:space="preserve">The processing of card transactions in </w:t>
            </w:r>
            <w:r>
              <w:rPr>
                <w:rFonts w:ascii="Arial" w:hAnsi="Arial" w:cs="Arial"/>
              </w:rPr>
              <w:t>Microsoft Dynamics BC</w:t>
            </w:r>
            <w:r w:rsidRPr="00AA0121">
              <w:rPr>
                <w:rFonts w:ascii="Arial" w:hAnsi="Arial" w:cs="Arial"/>
              </w:rPr>
              <w:t xml:space="preserve">, so that the </w:t>
            </w:r>
          </w:p>
          <w:p w14:paraId="6FCFBD30" w14:textId="77777777" w:rsidR="00AA0121" w:rsidRPr="00AA0121" w:rsidRDefault="00AA0121" w:rsidP="00AA0121">
            <w:pPr>
              <w:ind w:left="360" w:hanging="360"/>
              <w:rPr>
                <w:rFonts w:ascii="Arial" w:hAnsi="Arial" w:cs="Arial"/>
              </w:rPr>
            </w:pPr>
            <w:r w:rsidRPr="00AA0121">
              <w:rPr>
                <w:rFonts w:ascii="Arial" w:hAnsi="Arial" w:cs="Arial"/>
              </w:rPr>
              <w:t>costing, GST and</w:t>
            </w:r>
            <w:r>
              <w:rPr>
                <w:rFonts w:ascii="Arial" w:hAnsi="Arial" w:cs="Arial"/>
              </w:rPr>
              <w:t xml:space="preserve"> </w:t>
            </w:r>
            <w:r w:rsidRPr="00AA0121">
              <w:rPr>
                <w:rFonts w:ascii="Arial" w:hAnsi="Arial" w:cs="Arial"/>
              </w:rPr>
              <w:t>expenses are coded in accordance to the Chart of Accounts</w:t>
            </w:r>
          </w:p>
        </w:tc>
      </w:tr>
    </w:tbl>
    <w:p w14:paraId="1801A9D2" w14:textId="77777777" w:rsidR="00EB222D" w:rsidRPr="000A249C" w:rsidRDefault="00FB34D9">
      <w:pPr>
        <w:pStyle w:val="Heading2"/>
        <w:rPr>
          <w:rFonts w:cs="Arial"/>
          <w:i w:val="0"/>
        </w:rPr>
      </w:pPr>
      <w:r w:rsidRPr="000A249C">
        <w:rPr>
          <w:rFonts w:cs="Arial"/>
          <w:i w:val="0"/>
        </w:rPr>
        <w:t>AUTHORITY &amp; RESPONSIBILITY</w:t>
      </w:r>
    </w:p>
    <w:p w14:paraId="12DC9065" w14:textId="77777777" w:rsidR="00D817B0" w:rsidRPr="000A249C" w:rsidRDefault="00D817B0" w:rsidP="00D817B0">
      <w:pPr>
        <w:jc w:val="both"/>
        <w:rPr>
          <w:rFonts w:ascii="Arial" w:hAnsi="Arial" w:cs="Arial"/>
          <w:lang w:eastAsia="en-AU"/>
        </w:rPr>
      </w:pPr>
      <w:r w:rsidRPr="000A249C">
        <w:rPr>
          <w:rFonts w:ascii="Arial" w:hAnsi="Arial" w:cs="Arial"/>
          <w:lang w:eastAsia="en-AU"/>
        </w:rPr>
        <w:t>This policy</w:t>
      </w:r>
      <w:r w:rsidR="000A249C">
        <w:rPr>
          <w:rFonts w:ascii="Arial" w:hAnsi="Arial" w:cs="Arial"/>
          <w:lang w:eastAsia="en-AU"/>
        </w:rPr>
        <w:t xml:space="preserve"> and procedure</w:t>
      </w:r>
      <w:r w:rsidRPr="000A249C">
        <w:rPr>
          <w:rFonts w:ascii="Arial" w:hAnsi="Arial" w:cs="Arial"/>
          <w:lang w:eastAsia="en-AU"/>
        </w:rPr>
        <w:t xml:space="preserve"> is issued under the authority of the Director Corporate Services (DCS).  The </w:t>
      </w:r>
      <w:r w:rsidR="000A249C" w:rsidRPr="000A249C">
        <w:rPr>
          <w:rFonts w:ascii="Arial" w:hAnsi="Arial" w:cs="Arial"/>
          <w:lang w:eastAsia="en-AU"/>
        </w:rPr>
        <w:t>Finance</w:t>
      </w:r>
      <w:r w:rsidRPr="000A249C">
        <w:rPr>
          <w:rFonts w:ascii="Arial" w:hAnsi="Arial" w:cs="Arial"/>
          <w:lang w:eastAsia="en-AU"/>
        </w:rPr>
        <w:t xml:space="preserve"> Team and any other person nominated by the DCS is responsible for: </w:t>
      </w:r>
    </w:p>
    <w:p w14:paraId="329C2186" w14:textId="77777777" w:rsidR="00D817B0" w:rsidRPr="000A249C" w:rsidRDefault="00D817B0" w:rsidP="00D817B0">
      <w:pPr>
        <w:jc w:val="both"/>
        <w:rPr>
          <w:rFonts w:ascii="Arial" w:hAnsi="Arial" w:cs="Arial"/>
          <w:lang w:eastAsia="en-AU"/>
        </w:rPr>
      </w:pPr>
    </w:p>
    <w:p w14:paraId="2ABED950" w14:textId="77777777" w:rsidR="00D817B0" w:rsidRPr="000A249C" w:rsidRDefault="00D817B0" w:rsidP="00C15C62">
      <w:pPr>
        <w:numPr>
          <w:ilvl w:val="0"/>
          <w:numId w:val="17"/>
        </w:numPr>
        <w:jc w:val="both"/>
        <w:rPr>
          <w:rFonts w:ascii="Arial" w:hAnsi="Arial" w:cs="Arial"/>
          <w:lang w:eastAsia="en-AU"/>
        </w:rPr>
      </w:pPr>
      <w:r w:rsidRPr="000A249C">
        <w:rPr>
          <w:rFonts w:ascii="Arial" w:hAnsi="Arial" w:cs="Arial"/>
          <w:lang w:eastAsia="en-AU"/>
        </w:rPr>
        <w:lastRenderedPageBreak/>
        <w:t>The content and review of this policy</w:t>
      </w:r>
      <w:bookmarkStart w:id="0" w:name="x"/>
      <w:bookmarkEnd w:id="0"/>
      <w:r w:rsidRPr="000A249C">
        <w:rPr>
          <w:rFonts w:ascii="Arial" w:hAnsi="Arial" w:cs="Arial"/>
          <w:lang w:eastAsia="en-AU"/>
        </w:rPr>
        <w:t>.</w:t>
      </w:r>
    </w:p>
    <w:p w14:paraId="76A39E69" w14:textId="77777777" w:rsidR="00D817B0" w:rsidRPr="000A249C" w:rsidRDefault="00D817B0" w:rsidP="00C15C62">
      <w:pPr>
        <w:numPr>
          <w:ilvl w:val="0"/>
          <w:numId w:val="17"/>
        </w:numPr>
        <w:jc w:val="both"/>
        <w:rPr>
          <w:rFonts w:ascii="Arial" w:hAnsi="Arial" w:cs="Arial"/>
          <w:lang w:eastAsia="en-AU"/>
        </w:rPr>
      </w:pPr>
      <w:r w:rsidRPr="000A249C">
        <w:rPr>
          <w:rFonts w:ascii="Arial" w:hAnsi="Arial" w:cs="Arial"/>
          <w:lang w:eastAsia="en-AU"/>
        </w:rPr>
        <w:t>Provision of assistance to Directors, Managers and Supervisors with t</w:t>
      </w:r>
      <w:r w:rsidR="000A249C" w:rsidRPr="000A249C">
        <w:rPr>
          <w:rFonts w:ascii="Arial" w:hAnsi="Arial" w:cs="Arial"/>
          <w:lang w:eastAsia="en-AU"/>
        </w:rPr>
        <w:t xml:space="preserve">he investigation of a </w:t>
      </w:r>
      <w:r w:rsidR="00C379E4">
        <w:rPr>
          <w:rFonts w:ascii="Arial" w:hAnsi="Arial" w:cs="Arial"/>
          <w:lang w:eastAsia="en-AU"/>
        </w:rPr>
        <w:t>FMLB&amp;C</w:t>
      </w:r>
      <w:r w:rsidR="00C379E4" w:rsidRPr="000A249C">
        <w:rPr>
          <w:rFonts w:ascii="Arial" w:hAnsi="Arial" w:cs="Arial"/>
          <w:lang w:eastAsia="en-AU"/>
        </w:rPr>
        <w:t xml:space="preserve"> </w:t>
      </w:r>
      <w:r w:rsidR="000A249C" w:rsidRPr="000A249C">
        <w:rPr>
          <w:rFonts w:ascii="Arial" w:hAnsi="Arial" w:cs="Arial"/>
          <w:lang w:eastAsia="en-AU"/>
        </w:rPr>
        <w:t>event;</w:t>
      </w:r>
      <w:r w:rsidRPr="000A249C">
        <w:rPr>
          <w:rFonts w:ascii="Arial" w:hAnsi="Arial" w:cs="Arial"/>
          <w:lang w:eastAsia="en-AU"/>
        </w:rPr>
        <w:t xml:space="preserve"> and</w:t>
      </w:r>
    </w:p>
    <w:p w14:paraId="7E0125DD" w14:textId="77777777" w:rsidR="00D817B0" w:rsidRPr="000A249C" w:rsidRDefault="00D817B0" w:rsidP="00C15C62">
      <w:pPr>
        <w:numPr>
          <w:ilvl w:val="0"/>
          <w:numId w:val="17"/>
        </w:numPr>
        <w:jc w:val="both"/>
        <w:rPr>
          <w:rFonts w:ascii="Arial" w:hAnsi="Arial" w:cs="Arial"/>
          <w:lang w:eastAsia="en-AU"/>
        </w:rPr>
      </w:pPr>
      <w:r w:rsidRPr="000A249C">
        <w:rPr>
          <w:rFonts w:ascii="Arial" w:hAnsi="Arial" w:cs="Arial"/>
          <w:lang w:eastAsia="en-AU"/>
        </w:rPr>
        <w:t xml:space="preserve">Taking minutes of meetings held under this procedure. </w:t>
      </w:r>
    </w:p>
    <w:p w14:paraId="0D169C14" w14:textId="77777777" w:rsidR="00D817B0" w:rsidRPr="005C23C2" w:rsidRDefault="00D817B0" w:rsidP="00D817B0">
      <w:pPr>
        <w:jc w:val="both"/>
        <w:rPr>
          <w:rFonts w:ascii="Arial" w:hAnsi="Arial" w:cs="Arial"/>
          <w:highlight w:val="yellow"/>
          <w:lang w:eastAsia="en-AU"/>
        </w:rPr>
      </w:pPr>
    </w:p>
    <w:p w14:paraId="376E6A6E" w14:textId="77777777" w:rsidR="00AA0121" w:rsidRPr="00AA0121" w:rsidRDefault="00AA0121" w:rsidP="000A249C">
      <w:pPr>
        <w:pStyle w:val="NoSpacing"/>
        <w:spacing w:before="120" w:line="276" w:lineRule="auto"/>
        <w:rPr>
          <w:rFonts w:ascii="Arial" w:hAnsi="Arial" w:cs="Arial"/>
        </w:rPr>
      </w:pPr>
      <w:r w:rsidRPr="00AA0121">
        <w:rPr>
          <w:rFonts w:ascii="Arial" w:hAnsi="Arial" w:cs="Arial"/>
        </w:rPr>
        <w:t xml:space="preserve">This policy and procedure sets out the requirements to be followed by </w:t>
      </w:r>
      <w:r w:rsidR="000A249C">
        <w:rPr>
          <w:rFonts w:ascii="Arial" w:hAnsi="Arial" w:cs="Arial"/>
        </w:rPr>
        <w:t xml:space="preserve">ACPCC </w:t>
      </w:r>
      <w:r w:rsidRPr="00AA0121">
        <w:rPr>
          <w:rFonts w:ascii="Arial" w:hAnsi="Arial" w:cs="Arial"/>
        </w:rPr>
        <w:t xml:space="preserve">employees and contractors (e.g. agency staff) in relation to monitoring and reporting of </w:t>
      </w:r>
      <w:r w:rsidR="00C379E4">
        <w:rPr>
          <w:rFonts w:ascii="Arial" w:hAnsi="Arial" w:cs="Arial"/>
        </w:rPr>
        <w:t>FMLB&amp;C</w:t>
      </w:r>
      <w:r w:rsidRPr="00AA0121">
        <w:rPr>
          <w:rFonts w:ascii="Arial" w:hAnsi="Arial" w:cs="Arial"/>
        </w:rPr>
        <w:t xml:space="preserve">, thefts and losses. This document should be considered in conjunction </w:t>
      </w:r>
      <w:r w:rsidRPr="00A55E04">
        <w:rPr>
          <w:rFonts w:ascii="Arial" w:hAnsi="Arial" w:cs="Arial"/>
        </w:rPr>
        <w:t>with fixed asset policy</w:t>
      </w:r>
      <w:r w:rsidRPr="00AA0121">
        <w:rPr>
          <w:rFonts w:ascii="Arial" w:hAnsi="Arial" w:cs="Arial"/>
        </w:rPr>
        <w:t xml:space="preserve"> where it becomes crucial for </w:t>
      </w:r>
      <w:r w:rsidR="000A249C">
        <w:rPr>
          <w:rFonts w:ascii="Arial" w:hAnsi="Arial" w:cs="Arial"/>
        </w:rPr>
        <w:t xml:space="preserve">the ACPCC </w:t>
      </w:r>
      <w:r w:rsidRPr="00AA0121">
        <w:rPr>
          <w:rFonts w:ascii="Arial" w:hAnsi="Arial" w:cs="Arial"/>
        </w:rPr>
        <w:t>to maintain an accurate, complete and up-to-date asset register for determining asset value should such events occur for insurance purpose</w:t>
      </w:r>
      <w:r w:rsidR="000A249C">
        <w:rPr>
          <w:rFonts w:ascii="Arial" w:hAnsi="Arial" w:cs="Arial"/>
        </w:rPr>
        <w:t>s</w:t>
      </w:r>
    </w:p>
    <w:p w14:paraId="21F5DC86" w14:textId="77777777" w:rsidR="00AA0121" w:rsidRPr="000A249C" w:rsidRDefault="000A249C" w:rsidP="007914E8">
      <w:pPr>
        <w:pStyle w:val="ListParagraph"/>
        <w:numPr>
          <w:ilvl w:val="0"/>
          <w:numId w:val="20"/>
        </w:numPr>
      </w:pPr>
      <w:r>
        <w:t>The ACPCC</w:t>
      </w:r>
      <w:r w:rsidR="00AA0121" w:rsidRPr="00721123">
        <w:t xml:space="preserve"> will not tolerate </w:t>
      </w:r>
      <w:r w:rsidR="00C379E4">
        <w:t>FMLB&amp;C</w:t>
      </w:r>
      <w:r w:rsidR="00AA0121" w:rsidRPr="00721123">
        <w:t xml:space="preserve"> in any aspect of its operations</w:t>
      </w:r>
    </w:p>
    <w:p w14:paraId="7019BCFF" w14:textId="77777777" w:rsidR="00AA0121" w:rsidRPr="000A249C" w:rsidRDefault="000A249C" w:rsidP="007914E8">
      <w:pPr>
        <w:pStyle w:val="ListParagraph"/>
        <w:numPr>
          <w:ilvl w:val="0"/>
          <w:numId w:val="20"/>
        </w:numPr>
      </w:pPr>
      <w:r>
        <w:t>The ACPCC</w:t>
      </w:r>
      <w:r w:rsidR="00AA0121" w:rsidRPr="00721123">
        <w:t xml:space="preserve"> will investigate any suspected acts of </w:t>
      </w:r>
      <w:r w:rsidR="00C379E4">
        <w:t>FMLB&amp;C</w:t>
      </w:r>
      <w:r w:rsidR="00AA0121" w:rsidRPr="00721123">
        <w:t>, misappropriation or other similar irregularity</w:t>
      </w:r>
    </w:p>
    <w:p w14:paraId="267464F2" w14:textId="77777777" w:rsidR="00AA0121" w:rsidRPr="000A249C" w:rsidRDefault="00AA0121" w:rsidP="007914E8">
      <w:pPr>
        <w:pStyle w:val="ListParagraph"/>
        <w:numPr>
          <w:ilvl w:val="0"/>
          <w:numId w:val="20"/>
        </w:numPr>
      </w:pPr>
      <w:r w:rsidRPr="00721123">
        <w:t>An objective and impartial investigation, as deemed necessary, will be conducted regardless of the position, title, length of service or relationship with the organisation of any party who might be the subject of such investigation</w:t>
      </w:r>
    </w:p>
    <w:p w14:paraId="5A515761" w14:textId="77777777" w:rsidR="00AA0121" w:rsidRPr="000A249C" w:rsidRDefault="00AA0121" w:rsidP="007914E8">
      <w:pPr>
        <w:pStyle w:val="ListParagraph"/>
        <w:numPr>
          <w:ilvl w:val="0"/>
          <w:numId w:val="20"/>
        </w:numPr>
      </w:pPr>
      <w:r w:rsidRPr="00721123">
        <w:t xml:space="preserve">Any </w:t>
      </w:r>
      <w:r w:rsidR="00C379E4">
        <w:t>FMLB&amp;C</w:t>
      </w:r>
      <w:r w:rsidRPr="00721123">
        <w:t xml:space="preserve"> shall constitute grounds for dismissal. Any serious case of </w:t>
      </w:r>
      <w:r w:rsidR="00C379E4">
        <w:t>FMLB&amp;C</w:t>
      </w:r>
      <w:r w:rsidRPr="00721123">
        <w:t xml:space="preserve">, whether suspected or proven, shall be reported to the police. Any person reporting a </w:t>
      </w:r>
      <w:r w:rsidR="00C379E4">
        <w:t>FMLB&amp;C</w:t>
      </w:r>
      <w:r w:rsidRPr="00721123">
        <w:t xml:space="preserve">, or a suspected </w:t>
      </w:r>
      <w:r w:rsidR="00C379E4">
        <w:t>FMLB&amp;C</w:t>
      </w:r>
      <w:r w:rsidRPr="00721123">
        <w:t>, shall suffer no penalty in their employment</w:t>
      </w:r>
      <w:r w:rsidR="000A249C">
        <w:t>.</w:t>
      </w:r>
    </w:p>
    <w:p w14:paraId="7D91F84E" w14:textId="77777777" w:rsidR="00D817B0" w:rsidRPr="005C23C2" w:rsidRDefault="00D817B0">
      <w:pPr>
        <w:spacing w:before="120" w:after="120" w:line="276" w:lineRule="auto"/>
        <w:rPr>
          <w:rFonts w:ascii="Arial" w:hAnsi="Arial" w:cs="Arial"/>
          <w:highlight w:val="yellow"/>
        </w:rPr>
      </w:pPr>
    </w:p>
    <w:p w14:paraId="63EFC0E5" w14:textId="77777777" w:rsidR="00EB222D" w:rsidRPr="000A249C" w:rsidRDefault="00FB34D9">
      <w:pPr>
        <w:pStyle w:val="Heading2"/>
        <w:spacing w:line="276" w:lineRule="auto"/>
        <w:rPr>
          <w:rFonts w:cs="Arial"/>
          <w:i w:val="0"/>
        </w:rPr>
      </w:pPr>
      <w:r w:rsidRPr="000A249C">
        <w:rPr>
          <w:rFonts w:cs="Arial"/>
          <w:i w:val="0"/>
        </w:rPr>
        <w:t>POLICY</w:t>
      </w:r>
    </w:p>
    <w:p w14:paraId="7FC7F511" w14:textId="77777777" w:rsidR="00EB222D" w:rsidRPr="000A249C" w:rsidRDefault="000A249C">
      <w:pPr>
        <w:spacing w:before="120" w:after="120" w:line="276" w:lineRule="auto"/>
        <w:rPr>
          <w:rFonts w:ascii="Arial" w:hAnsi="Arial" w:cs="Arial"/>
          <w:b/>
          <w:sz w:val="24"/>
        </w:rPr>
      </w:pPr>
      <w:r w:rsidRPr="000A249C">
        <w:rPr>
          <w:rFonts w:ascii="Arial" w:hAnsi="Arial" w:cs="Arial"/>
          <w:b/>
          <w:sz w:val="24"/>
        </w:rPr>
        <w:t>The key principles for implementing this policy are as follows:</w:t>
      </w:r>
    </w:p>
    <w:p w14:paraId="35119240" w14:textId="77777777" w:rsidR="00680386" w:rsidRPr="000A249C" w:rsidRDefault="000A249C" w:rsidP="007914E8">
      <w:pPr>
        <w:pStyle w:val="BodyText"/>
        <w:numPr>
          <w:ilvl w:val="0"/>
          <w:numId w:val="22"/>
        </w:numPr>
        <w:rPr>
          <w:rFonts w:ascii="Arial" w:hAnsi="Arial" w:cs="Arial"/>
          <w:bCs/>
          <w:i/>
          <w:iCs/>
          <w:sz w:val="20"/>
        </w:rPr>
      </w:pPr>
      <w:r w:rsidRPr="000A249C">
        <w:rPr>
          <w:rFonts w:ascii="Arial" w:hAnsi="Arial" w:cs="Arial"/>
          <w:bCs/>
          <w:i/>
          <w:iCs/>
          <w:sz w:val="20"/>
        </w:rPr>
        <w:t xml:space="preserve">Approach to preventing </w:t>
      </w:r>
      <w:r w:rsidR="00A802F0">
        <w:rPr>
          <w:rFonts w:ascii="Arial" w:hAnsi="Arial" w:cs="Arial"/>
          <w:bCs/>
          <w:i/>
          <w:iCs/>
          <w:sz w:val="20"/>
        </w:rPr>
        <w:t>FMLB&amp;C</w:t>
      </w:r>
      <w:r w:rsidR="00673F40">
        <w:rPr>
          <w:rFonts w:ascii="Arial" w:hAnsi="Arial" w:cs="Arial"/>
          <w:bCs/>
          <w:i/>
          <w:iCs/>
          <w:sz w:val="20"/>
        </w:rPr>
        <w:t>,</w:t>
      </w:r>
      <w:r w:rsidRPr="000A249C">
        <w:rPr>
          <w:rFonts w:ascii="Arial" w:hAnsi="Arial" w:cs="Arial"/>
          <w:bCs/>
          <w:i/>
          <w:iCs/>
          <w:sz w:val="20"/>
        </w:rPr>
        <w:t xml:space="preserve"> theft, arson and irregularity</w:t>
      </w:r>
    </w:p>
    <w:p w14:paraId="7E246B80" w14:textId="77777777" w:rsidR="000A249C" w:rsidRDefault="000A249C" w:rsidP="00680386">
      <w:pPr>
        <w:pStyle w:val="BodyText"/>
        <w:rPr>
          <w:rFonts w:ascii="Arial" w:hAnsi="Arial" w:cs="Arial"/>
          <w:bCs/>
          <w:sz w:val="20"/>
          <w:highlight w:val="yellow"/>
        </w:rPr>
      </w:pPr>
    </w:p>
    <w:p w14:paraId="563D0DED" w14:textId="77777777" w:rsidR="000A249C" w:rsidRPr="00721123" w:rsidRDefault="000A249C" w:rsidP="000A249C">
      <w:pPr>
        <w:pStyle w:val="ListParagraph"/>
        <w:numPr>
          <w:ilvl w:val="0"/>
          <w:numId w:val="0"/>
        </w:numPr>
        <w:tabs>
          <w:tab w:val="clear" w:pos="1134"/>
        </w:tabs>
        <w:spacing w:after="0"/>
        <w:ind w:left="357"/>
        <w:contextualSpacing w:val="0"/>
        <w:jc w:val="left"/>
        <w:rPr>
          <w:b/>
        </w:rPr>
      </w:pPr>
      <w:r>
        <w:t>The ACPCC</w:t>
      </w:r>
      <w:r w:rsidRPr="00721123">
        <w:t xml:space="preserve"> is committed to preventing </w:t>
      </w:r>
      <w:r w:rsidR="00673F40">
        <w:t>FMLB&amp;C</w:t>
      </w:r>
      <w:r w:rsidRPr="00721123">
        <w:t>, theft, arson and irregularity in connection with the receipt of money, stores and property</w:t>
      </w:r>
    </w:p>
    <w:p w14:paraId="7F4C23D2" w14:textId="77777777" w:rsidR="000A249C" w:rsidRPr="00721123" w:rsidRDefault="000A249C" w:rsidP="000A249C">
      <w:pPr>
        <w:pStyle w:val="ListParagraph"/>
        <w:numPr>
          <w:ilvl w:val="0"/>
          <w:numId w:val="0"/>
        </w:numPr>
        <w:tabs>
          <w:tab w:val="clear" w:pos="1134"/>
        </w:tabs>
        <w:spacing w:after="0"/>
        <w:ind w:left="357"/>
        <w:contextualSpacing w:val="0"/>
        <w:jc w:val="left"/>
        <w:rPr>
          <w:b/>
        </w:rPr>
      </w:pPr>
      <w:r w:rsidRPr="00721123">
        <w:t>It will achieve this through:</w:t>
      </w:r>
    </w:p>
    <w:p w14:paraId="2707309E" w14:textId="77777777" w:rsidR="00673F40" w:rsidRPr="00673F40" w:rsidRDefault="00673F40" w:rsidP="007914E8">
      <w:pPr>
        <w:pStyle w:val="ListParagraph"/>
        <w:numPr>
          <w:ilvl w:val="0"/>
          <w:numId w:val="23"/>
        </w:numPr>
        <w:rPr>
          <w:bCs/>
        </w:rPr>
      </w:pPr>
      <w:r w:rsidRPr="00F308BC">
        <w:rPr>
          <w:bCs/>
        </w:rPr>
        <w:t>The ACPCC has a zero tolerance to FMLB&amp;C</w:t>
      </w:r>
      <w:r>
        <w:rPr>
          <w:bCs/>
        </w:rPr>
        <w:t xml:space="preserve">.  The ACPCC will ensure that all personnel are aware of fraud reporting procedures and actively encouraged to report suspected FMLB&amp;C through the appropriate channels. </w:t>
      </w:r>
    </w:p>
    <w:p w14:paraId="59E0E4A7" w14:textId="77777777" w:rsidR="000A249C" w:rsidRPr="000A249C" w:rsidRDefault="000A249C" w:rsidP="007914E8">
      <w:pPr>
        <w:pStyle w:val="ListParagraph"/>
        <w:numPr>
          <w:ilvl w:val="0"/>
          <w:numId w:val="23"/>
        </w:numPr>
        <w:rPr>
          <w:b/>
        </w:rPr>
      </w:pPr>
      <w:r>
        <w:t>I</w:t>
      </w:r>
      <w:r w:rsidRPr="00721123">
        <w:t xml:space="preserve">mplementation of risk management and </w:t>
      </w:r>
      <w:r w:rsidR="00C379E4">
        <w:t>FMLB&amp;C</w:t>
      </w:r>
      <w:r w:rsidRPr="00721123">
        <w:t xml:space="preserve"> control strategies, including communicating strategies to employees and contractors</w:t>
      </w:r>
    </w:p>
    <w:p w14:paraId="23B0D0E8" w14:textId="77777777" w:rsidR="000A249C" w:rsidRPr="000A249C" w:rsidRDefault="000A249C" w:rsidP="007914E8">
      <w:pPr>
        <w:pStyle w:val="ListParagraph"/>
        <w:numPr>
          <w:ilvl w:val="0"/>
          <w:numId w:val="23"/>
        </w:numPr>
        <w:rPr>
          <w:b/>
        </w:rPr>
      </w:pPr>
      <w:r>
        <w:t>P</w:t>
      </w:r>
      <w:r w:rsidRPr="00721123">
        <w:t xml:space="preserve">revention controls, including internal controls designed to prevent or minimise opportunities for theft, arson, irregularity and </w:t>
      </w:r>
      <w:r w:rsidR="00673F40">
        <w:t>FMLB&amp;C</w:t>
      </w:r>
    </w:p>
    <w:p w14:paraId="514B1FE2" w14:textId="77777777" w:rsidR="000A249C" w:rsidRPr="000A249C" w:rsidRDefault="000A249C" w:rsidP="007914E8">
      <w:pPr>
        <w:pStyle w:val="ListParagraph"/>
        <w:numPr>
          <w:ilvl w:val="0"/>
          <w:numId w:val="23"/>
        </w:numPr>
        <w:rPr>
          <w:b/>
        </w:rPr>
      </w:pPr>
      <w:r>
        <w:t>D</w:t>
      </w:r>
      <w:r w:rsidRPr="00721123">
        <w:t xml:space="preserve">etection controls, including initiatives to detect theft, arson, irregularity and </w:t>
      </w:r>
      <w:r w:rsidR="00673F40">
        <w:t>FMLB&amp;C</w:t>
      </w:r>
      <w:r w:rsidRPr="00721123">
        <w:t>as soon as possible before these occur and</w:t>
      </w:r>
    </w:p>
    <w:p w14:paraId="4A130581" w14:textId="77777777" w:rsidR="000A249C" w:rsidRPr="00F308BC" w:rsidRDefault="000A249C" w:rsidP="007914E8">
      <w:pPr>
        <w:pStyle w:val="ListParagraph"/>
        <w:numPr>
          <w:ilvl w:val="0"/>
          <w:numId w:val="23"/>
        </w:numPr>
        <w:rPr>
          <w:b/>
        </w:rPr>
      </w:pPr>
      <w:r>
        <w:t>R</w:t>
      </w:r>
      <w:r w:rsidRPr="00721123">
        <w:t xml:space="preserve">esponse strategies, including investigations and other initiatives to deal quickly with detected or suspected theft, arson, irregularity and </w:t>
      </w:r>
      <w:r w:rsidR="00C379E4">
        <w:t>FMLB&amp;C</w:t>
      </w:r>
    </w:p>
    <w:p w14:paraId="56C70EFD" w14:textId="77777777" w:rsidR="00673F40" w:rsidRPr="000A249C" w:rsidRDefault="00673F40" w:rsidP="007914E8">
      <w:pPr>
        <w:pStyle w:val="ListParagraph"/>
        <w:numPr>
          <w:ilvl w:val="0"/>
          <w:numId w:val="23"/>
        </w:numPr>
        <w:rPr>
          <w:b/>
        </w:rPr>
      </w:pPr>
      <w:r>
        <w:t xml:space="preserve">In addition to this policy and procedure and where appropriate, and/or agreed, the ACPCC shall comply with external funding agencies policies as it applies to or involves the ACPCC. </w:t>
      </w:r>
    </w:p>
    <w:p w14:paraId="2D96D3AE" w14:textId="77777777" w:rsidR="000A249C" w:rsidRPr="000A249C" w:rsidRDefault="000A249C" w:rsidP="000A249C">
      <w:pPr>
        <w:pStyle w:val="ListParagraph"/>
        <w:numPr>
          <w:ilvl w:val="0"/>
          <w:numId w:val="0"/>
        </w:numPr>
        <w:ind w:left="1080"/>
        <w:rPr>
          <w:b/>
        </w:rPr>
      </w:pPr>
    </w:p>
    <w:p w14:paraId="0E4396E7" w14:textId="77777777" w:rsidR="000A249C" w:rsidRPr="00721123" w:rsidRDefault="000A249C" w:rsidP="000A249C">
      <w:pPr>
        <w:pStyle w:val="ListParagraph"/>
        <w:numPr>
          <w:ilvl w:val="0"/>
          <w:numId w:val="0"/>
        </w:numPr>
        <w:tabs>
          <w:tab w:val="clear" w:pos="1134"/>
        </w:tabs>
        <w:spacing w:after="0"/>
        <w:ind w:left="357"/>
        <w:contextualSpacing w:val="0"/>
        <w:jc w:val="left"/>
        <w:rPr>
          <w:b/>
        </w:rPr>
      </w:pPr>
      <w:r w:rsidRPr="00721123">
        <w:t xml:space="preserve">The Board is responsible for overseeing the </w:t>
      </w:r>
      <w:r w:rsidR="00C15C62">
        <w:t>ACPCC’s</w:t>
      </w:r>
      <w:r w:rsidRPr="00721123">
        <w:t xml:space="preserve"> operation and implementation of its risk management framework</w:t>
      </w:r>
      <w:r w:rsidR="00C15C62">
        <w:t>.</w:t>
      </w:r>
    </w:p>
    <w:p w14:paraId="5200C37B" w14:textId="77777777" w:rsidR="000A249C" w:rsidRPr="00721123" w:rsidRDefault="000A249C" w:rsidP="000A249C">
      <w:pPr>
        <w:pStyle w:val="ListParagraph"/>
        <w:numPr>
          <w:ilvl w:val="0"/>
          <w:numId w:val="0"/>
        </w:numPr>
        <w:tabs>
          <w:tab w:val="clear" w:pos="1134"/>
        </w:tabs>
        <w:spacing w:after="0"/>
        <w:ind w:left="357"/>
        <w:contextualSpacing w:val="0"/>
        <w:jc w:val="left"/>
        <w:rPr>
          <w:b/>
        </w:rPr>
      </w:pPr>
      <w:r w:rsidRPr="00721123">
        <w:t>Employees and contractors are trained in fraud prevention, detection and reporting of fraud or corruption, as part of their induction programs</w:t>
      </w:r>
      <w:r w:rsidR="00C15C62">
        <w:t>.</w:t>
      </w:r>
    </w:p>
    <w:p w14:paraId="02581BEE" w14:textId="77777777" w:rsidR="00C15C62" w:rsidRDefault="000A249C" w:rsidP="00C15C62">
      <w:pPr>
        <w:pStyle w:val="ListParagraph"/>
        <w:numPr>
          <w:ilvl w:val="0"/>
          <w:numId w:val="0"/>
        </w:numPr>
        <w:tabs>
          <w:tab w:val="clear" w:pos="1134"/>
        </w:tabs>
        <w:spacing w:after="0"/>
        <w:ind w:left="357"/>
        <w:contextualSpacing w:val="0"/>
        <w:jc w:val="left"/>
      </w:pPr>
      <w:r w:rsidRPr="00721123">
        <w:t>All suspected instances of serious fraud or corrupt conduct must be reported immediately to senior management and the Board</w:t>
      </w:r>
      <w:r w:rsidR="00C15C62">
        <w:t>.</w:t>
      </w:r>
    </w:p>
    <w:p w14:paraId="09342F90" w14:textId="77777777" w:rsidR="00C15C62" w:rsidRDefault="00C15C62" w:rsidP="00C15C62">
      <w:pPr>
        <w:pStyle w:val="ListParagraph"/>
        <w:numPr>
          <w:ilvl w:val="0"/>
          <w:numId w:val="0"/>
        </w:numPr>
        <w:tabs>
          <w:tab w:val="clear" w:pos="1134"/>
        </w:tabs>
        <w:spacing w:after="0"/>
        <w:ind w:left="357"/>
        <w:contextualSpacing w:val="0"/>
        <w:jc w:val="left"/>
      </w:pPr>
    </w:p>
    <w:p w14:paraId="32116056" w14:textId="77777777" w:rsidR="000A249C" w:rsidRPr="00C15C62" w:rsidRDefault="000A249C" w:rsidP="007914E8">
      <w:pPr>
        <w:pStyle w:val="BodyText"/>
        <w:numPr>
          <w:ilvl w:val="0"/>
          <w:numId w:val="22"/>
        </w:numPr>
        <w:rPr>
          <w:rFonts w:ascii="Arial" w:hAnsi="Arial" w:cs="Arial"/>
          <w:bCs/>
          <w:i/>
          <w:iCs/>
          <w:sz w:val="20"/>
        </w:rPr>
      </w:pPr>
      <w:r w:rsidRPr="00C15C62">
        <w:rPr>
          <w:rFonts w:ascii="Arial" w:hAnsi="Arial" w:cs="Arial"/>
          <w:bCs/>
          <w:i/>
          <w:iCs/>
          <w:sz w:val="20"/>
        </w:rPr>
        <w:t xml:space="preserve"> Code of conduct and discipline procedures</w:t>
      </w:r>
    </w:p>
    <w:p w14:paraId="5FA9967A" w14:textId="77777777" w:rsidR="000A249C" w:rsidRPr="00D51F31" w:rsidRDefault="00C15C62" w:rsidP="00A55E04">
      <w:pPr>
        <w:pStyle w:val="ListParagraph"/>
        <w:numPr>
          <w:ilvl w:val="0"/>
          <w:numId w:val="0"/>
        </w:numPr>
        <w:tabs>
          <w:tab w:val="clear" w:pos="1134"/>
        </w:tabs>
        <w:spacing w:after="0"/>
        <w:ind w:left="357"/>
        <w:contextualSpacing w:val="0"/>
        <w:jc w:val="left"/>
        <w:rPr>
          <w:b/>
        </w:rPr>
      </w:pPr>
      <w:r w:rsidRPr="00D51F31">
        <w:t>The ACPCC’s</w:t>
      </w:r>
      <w:r w:rsidR="000A249C" w:rsidRPr="00D51F31">
        <w:t xml:space="preserve"> Employees Code of Conduct:</w:t>
      </w:r>
    </w:p>
    <w:p w14:paraId="07FEAFB6" w14:textId="77777777" w:rsidR="000A249C" w:rsidRPr="00D51F31" w:rsidRDefault="000A249C" w:rsidP="007914E8">
      <w:pPr>
        <w:pStyle w:val="ListParagraph"/>
        <w:numPr>
          <w:ilvl w:val="0"/>
          <w:numId w:val="24"/>
        </w:numPr>
        <w:tabs>
          <w:tab w:val="clear" w:pos="1134"/>
        </w:tabs>
        <w:spacing w:after="0"/>
        <w:contextualSpacing w:val="0"/>
        <w:jc w:val="left"/>
        <w:rPr>
          <w:b/>
        </w:rPr>
      </w:pPr>
      <w:r w:rsidRPr="00D51F31">
        <w:t>Refers to serious misconduct</w:t>
      </w:r>
    </w:p>
    <w:p w14:paraId="50A78BC5" w14:textId="77777777" w:rsidR="000A249C" w:rsidRPr="00D51F31" w:rsidRDefault="000A249C" w:rsidP="007914E8">
      <w:pPr>
        <w:pStyle w:val="ListParagraph"/>
        <w:numPr>
          <w:ilvl w:val="0"/>
          <w:numId w:val="24"/>
        </w:numPr>
        <w:tabs>
          <w:tab w:val="clear" w:pos="1134"/>
        </w:tabs>
        <w:spacing w:after="0"/>
        <w:contextualSpacing w:val="0"/>
        <w:jc w:val="left"/>
        <w:rPr>
          <w:b/>
        </w:rPr>
      </w:pPr>
      <w:r w:rsidRPr="00D51F31">
        <w:t>Supports a culture of honesty and integrity where fraud, corruption and dishonest acts will be detected, investigated and if required, disciplined and</w:t>
      </w:r>
    </w:p>
    <w:p w14:paraId="46A9D650" w14:textId="77777777" w:rsidR="000A249C" w:rsidRPr="00D51F31" w:rsidRDefault="00C15C62" w:rsidP="007914E8">
      <w:pPr>
        <w:pStyle w:val="ListParagraph"/>
        <w:numPr>
          <w:ilvl w:val="0"/>
          <w:numId w:val="24"/>
        </w:numPr>
        <w:tabs>
          <w:tab w:val="clear" w:pos="1134"/>
        </w:tabs>
        <w:spacing w:after="0"/>
        <w:contextualSpacing w:val="0"/>
        <w:jc w:val="left"/>
        <w:rPr>
          <w:b/>
        </w:rPr>
      </w:pPr>
      <w:r w:rsidRPr="00D51F31">
        <w:t>The ACPCC’s</w:t>
      </w:r>
      <w:r w:rsidR="000A249C" w:rsidRPr="00D51F31">
        <w:t xml:space="preserve"> </w:t>
      </w:r>
      <w:r w:rsidR="00D51F31" w:rsidRPr="00D51F31">
        <w:t xml:space="preserve">Corp-HR-PP-47 Disciplinary Policy and Procedure </w:t>
      </w:r>
      <w:r w:rsidR="000A249C" w:rsidRPr="00D51F31">
        <w:t>outline</w:t>
      </w:r>
      <w:r w:rsidR="00D51F31" w:rsidRPr="00D51F31">
        <w:t>s</w:t>
      </w:r>
      <w:r w:rsidR="000A249C" w:rsidRPr="00D51F31">
        <w:t xml:space="preserve"> the process for a summary dismissal</w:t>
      </w:r>
    </w:p>
    <w:p w14:paraId="7C8F9B6B" w14:textId="77777777" w:rsidR="00C15C62" w:rsidRPr="00721123" w:rsidRDefault="00C15C62" w:rsidP="00C15C62">
      <w:pPr>
        <w:pStyle w:val="ListParagraph"/>
        <w:numPr>
          <w:ilvl w:val="0"/>
          <w:numId w:val="0"/>
        </w:numPr>
        <w:tabs>
          <w:tab w:val="clear" w:pos="1134"/>
        </w:tabs>
        <w:spacing w:after="0"/>
        <w:ind w:left="720"/>
        <w:contextualSpacing w:val="0"/>
        <w:jc w:val="left"/>
        <w:rPr>
          <w:b/>
        </w:rPr>
      </w:pPr>
    </w:p>
    <w:p w14:paraId="2C4A4857" w14:textId="77777777" w:rsidR="000A249C" w:rsidRPr="00C15C62" w:rsidRDefault="000A249C" w:rsidP="007914E8">
      <w:pPr>
        <w:pStyle w:val="BodyText"/>
        <w:numPr>
          <w:ilvl w:val="0"/>
          <w:numId w:val="22"/>
        </w:numPr>
        <w:rPr>
          <w:rFonts w:ascii="Arial" w:hAnsi="Arial" w:cs="Arial"/>
          <w:bCs/>
          <w:i/>
          <w:iCs/>
          <w:sz w:val="20"/>
        </w:rPr>
      </w:pPr>
      <w:r w:rsidRPr="00C15C62">
        <w:rPr>
          <w:rFonts w:ascii="Arial" w:hAnsi="Arial" w:cs="Arial"/>
          <w:bCs/>
          <w:i/>
          <w:iCs/>
          <w:sz w:val="20"/>
        </w:rPr>
        <w:t>Insurance</w:t>
      </w:r>
    </w:p>
    <w:p w14:paraId="38C5FDCF" w14:textId="77777777" w:rsidR="000A249C" w:rsidRPr="00721123" w:rsidRDefault="00C15C62" w:rsidP="00C15C62">
      <w:pPr>
        <w:pStyle w:val="ListParagraph"/>
        <w:numPr>
          <w:ilvl w:val="0"/>
          <w:numId w:val="0"/>
        </w:numPr>
        <w:tabs>
          <w:tab w:val="clear" w:pos="1134"/>
        </w:tabs>
        <w:spacing w:after="0"/>
        <w:ind w:left="357"/>
        <w:contextualSpacing w:val="0"/>
        <w:jc w:val="left"/>
        <w:rPr>
          <w:b/>
        </w:rPr>
      </w:pPr>
      <w:r>
        <w:t>The ACPCC</w:t>
      </w:r>
      <w:r w:rsidR="000A249C" w:rsidRPr="00721123">
        <w:t xml:space="preserve"> must ensure the liability insurance policy is current and will cover the risk of loss incurred from theft, arson, irregularity and </w:t>
      </w:r>
      <w:r w:rsidR="00C379E4">
        <w:t>FMLB&amp;C</w:t>
      </w:r>
      <w:r>
        <w:t>.</w:t>
      </w:r>
    </w:p>
    <w:p w14:paraId="1EA6BDA0" w14:textId="77777777" w:rsidR="000A249C" w:rsidRPr="00C15C62" w:rsidRDefault="000A249C" w:rsidP="00C15C62">
      <w:pPr>
        <w:pStyle w:val="ListParagraph"/>
        <w:numPr>
          <w:ilvl w:val="0"/>
          <w:numId w:val="0"/>
        </w:numPr>
        <w:tabs>
          <w:tab w:val="clear" w:pos="1134"/>
        </w:tabs>
        <w:spacing w:after="0"/>
        <w:ind w:left="357"/>
        <w:contextualSpacing w:val="0"/>
        <w:jc w:val="left"/>
        <w:rPr>
          <w:b/>
        </w:rPr>
      </w:pPr>
      <w:r w:rsidRPr="00721123">
        <w:t xml:space="preserve">Losses are to be reported in line with </w:t>
      </w:r>
      <w:r w:rsidR="00C15C62">
        <w:t xml:space="preserve">insurance processes and procedures </w:t>
      </w:r>
      <w:r w:rsidRPr="00721123">
        <w:t>(where applicable)</w:t>
      </w:r>
    </w:p>
    <w:p w14:paraId="7DC56B47" w14:textId="77777777" w:rsidR="00C15C62" w:rsidRPr="00721123" w:rsidRDefault="00C15C62" w:rsidP="00C15C62">
      <w:pPr>
        <w:pStyle w:val="ListParagraph"/>
        <w:numPr>
          <w:ilvl w:val="0"/>
          <w:numId w:val="0"/>
        </w:numPr>
        <w:tabs>
          <w:tab w:val="clear" w:pos="1134"/>
        </w:tabs>
        <w:spacing w:after="0"/>
        <w:ind w:left="357"/>
        <w:contextualSpacing w:val="0"/>
        <w:jc w:val="left"/>
        <w:rPr>
          <w:b/>
        </w:rPr>
      </w:pPr>
    </w:p>
    <w:p w14:paraId="19B17FED" w14:textId="77777777" w:rsidR="00EE2987" w:rsidRPr="00EE2987" w:rsidRDefault="00EE2987" w:rsidP="007914E8">
      <w:pPr>
        <w:pStyle w:val="BodyText"/>
        <w:numPr>
          <w:ilvl w:val="0"/>
          <w:numId w:val="22"/>
        </w:numPr>
        <w:rPr>
          <w:rFonts w:ascii="Arial" w:hAnsi="Arial" w:cs="Arial"/>
          <w:bCs/>
          <w:i/>
          <w:iCs/>
          <w:sz w:val="20"/>
        </w:rPr>
      </w:pPr>
      <w:r w:rsidRPr="00EE2987">
        <w:rPr>
          <w:rFonts w:ascii="Arial" w:hAnsi="Arial" w:cs="Arial"/>
          <w:bCs/>
          <w:i/>
          <w:iCs/>
          <w:sz w:val="20"/>
        </w:rPr>
        <w:t xml:space="preserve">Terrorism Financing </w:t>
      </w:r>
    </w:p>
    <w:p w14:paraId="498567C3" w14:textId="77777777" w:rsidR="00EE2987" w:rsidRPr="00F308BC" w:rsidRDefault="00EE2987" w:rsidP="00F308BC">
      <w:pPr>
        <w:pStyle w:val="ListParagraph"/>
        <w:numPr>
          <w:ilvl w:val="0"/>
          <w:numId w:val="0"/>
        </w:numPr>
        <w:tabs>
          <w:tab w:val="clear" w:pos="1134"/>
        </w:tabs>
        <w:spacing w:after="0"/>
        <w:ind w:left="357"/>
        <w:contextualSpacing w:val="0"/>
        <w:jc w:val="left"/>
      </w:pPr>
      <w:r w:rsidRPr="00F308BC">
        <w:t>Charities are vulnerable to the risk of having their funds misused for the purpose of terrorism financing. This risk may be elevated when charities look to send money overseas, even if the charity is working in line with its charitable purposes.</w:t>
      </w:r>
    </w:p>
    <w:p w14:paraId="1DEA7451" w14:textId="77777777" w:rsidR="00EE2987" w:rsidRPr="00F308BC" w:rsidRDefault="00EE2987" w:rsidP="00F308BC">
      <w:pPr>
        <w:pStyle w:val="ListParagraph"/>
        <w:numPr>
          <w:ilvl w:val="0"/>
          <w:numId w:val="0"/>
        </w:numPr>
        <w:tabs>
          <w:tab w:val="clear" w:pos="1134"/>
        </w:tabs>
        <w:spacing w:after="0"/>
        <w:ind w:left="357"/>
        <w:contextualSpacing w:val="0"/>
        <w:jc w:val="left"/>
      </w:pPr>
      <w:r>
        <w:t xml:space="preserve">Accordingly, the ACPCC </w:t>
      </w:r>
      <w:r w:rsidRPr="00F308BC">
        <w:t>conduct</w:t>
      </w:r>
      <w:r>
        <w:t>s</w:t>
      </w:r>
      <w:r w:rsidRPr="00F308BC">
        <w:t xml:space="preserve"> due diligence, and ha</w:t>
      </w:r>
      <w:r>
        <w:t xml:space="preserve">s </w:t>
      </w:r>
      <w:r w:rsidRPr="00F308BC">
        <w:t xml:space="preserve">proper processes in place, to ensure </w:t>
      </w:r>
      <w:r>
        <w:t xml:space="preserve">its </w:t>
      </w:r>
      <w:r w:rsidRPr="00F308BC">
        <w:t xml:space="preserve">charitable funds are protected from misuse and are being used towards </w:t>
      </w:r>
      <w:r>
        <w:t>our</w:t>
      </w:r>
      <w:r w:rsidRPr="00F308BC">
        <w:t xml:space="preserve"> charitable purpose.</w:t>
      </w:r>
    </w:p>
    <w:p w14:paraId="467CFE0C" w14:textId="77777777" w:rsidR="00EE2987" w:rsidRPr="00F308BC" w:rsidRDefault="00EE2987" w:rsidP="00F308BC">
      <w:pPr>
        <w:pStyle w:val="ListParagraph"/>
        <w:numPr>
          <w:ilvl w:val="0"/>
          <w:numId w:val="0"/>
        </w:numPr>
        <w:tabs>
          <w:tab w:val="clear" w:pos="1134"/>
        </w:tabs>
        <w:spacing w:after="0"/>
        <w:ind w:left="357"/>
        <w:contextualSpacing w:val="0"/>
        <w:jc w:val="left"/>
      </w:pPr>
      <w:r>
        <w:t xml:space="preserve">The ACPCC is </w:t>
      </w:r>
      <w:r w:rsidRPr="00F308BC">
        <w:t xml:space="preserve">less likely to be misused for terrorism financing </w:t>
      </w:r>
      <w:r>
        <w:t>given it has</w:t>
      </w:r>
      <w:r w:rsidRPr="00F308BC">
        <w:t>:</w:t>
      </w:r>
    </w:p>
    <w:p w14:paraId="442AFC28" w14:textId="77777777" w:rsidR="00EE2987" w:rsidRPr="00F308BC" w:rsidRDefault="00EE2987" w:rsidP="00F308BC">
      <w:pPr>
        <w:pStyle w:val="ListParagraph"/>
        <w:numPr>
          <w:ilvl w:val="0"/>
          <w:numId w:val="51"/>
        </w:numPr>
        <w:tabs>
          <w:tab w:val="clear" w:pos="1134"/>
        </w:tabs>
        <w:spacing w:after="0"/>
        <w:contextualSpacing w:val="0"/>
        <w:jc w:val="left"/>
      </w:pPr>
      <w:r w:rsidRPr="00F308BC">
        <w:t>strong governance arrangements (including financial controls, risk management policies and procedures and appropriate due diligence)</w:t>
      </w:r>
    </w:p>
    <w:p w14:paraId="401876A7" w14:textId="77777777" w:rsidR="00EE2987" w:rsidRPr="00F308BC" w:rsidRDefault="00EE2987" w:rsidP="00F308BC">
      <w:pPr>
        <w:pStyle w:val="ListParagraph"/>
        <w:numPr>
          <w:ilvl w:val="0"/>
          <w:numId w:val="51"/>
        </w:numPr>
        <w:tabs>
          <w:tab w:val="clear" w:pos="1134"/>
        </w:tabs>
        <w:spacing w:after="0"/>
        <w:contextualSpacing w:val="0"/>
        <w:jc w:val="left"/>
      </w:pPr>
      <w:r w:rsidRPr="00F308BC">
        <w:t>keep</w:t>
      </w:r>
      <w:r>
        <w:t>s</w:t>
      </w:r>
      <w:r w:rsidRPr="00F308BC">
        <w:t xml:space="preserve"> appropriate records and report</w:t>
      </w:r>
      <w:r>
        <w:t>s</w:t>
      </w:r>
      <w:r w:rsidRPr="00F308BC">
        <w:t xml:space="preserve"> annually to the ACNC, and</w:t>
      </w:r>
    </w:p>
    <w:p w14:paraId="058CC2A2" w14:textId="77777777" w:rsidR="00EE2987" w:rsidRPr="00F308BC" w:rsidRDefault="00EE2987" w:rsidP="00F308BC">
      <w:pPr>
        <w:pStyle w:val="ListParagraph"/>
        <w:numPr>
          <w:ilvl w:val="0"/>
          <w:numId w:val="51"/>
        </w:numPr>
        <w:tabs>
          <w:tab w:val="clear" w:pos="1134"/>
        </w:tabs>
        <w:spacing w:after="0"/>
        <w:contextualSpacing w:val="0"/>
        <w:jc w:val="left"/>
      </w:pPr>
      <w:r w:rsidRPr="00F308BC">
        <w:t>regularly and continuously review</w:t>
      </w:r>
      <w:r>
        <w:t>s</w:t>
      </w:r>
      <w:r w:rsidRPr="00F308BC">
        <w:t xml:space="preserve"> and strengthen</w:t>
      </w:r>
      <w:r>
        <w:t>s</w:t>
      </w:r>
      <w:r w:rsidRPr="00F308BC">
        <w:t xml:space="preserve"> </w:t>
      </w:r>
      <w:r>
        <w:t>its</w:t>
      </w:r>
      <w:r w:rsidRPr="00F308BC">
        <w:t xml:space="preserve"> internal controls (</w:t>
      </w:r>
      <w:r w:rsidR="000D195B">
        <w:t>refer to Appendix 1 – it includes</w:t>
      </w:r>
      <w:r w:rsidRPr="00F308BC">
        <w:t xml:space="preserve"> policies, procedures, delegations of decision-making powers, record management systems, financial management systems and tools).</w:t>
      </w:r>
    </w:p>
    <w:p w14:paraId="04136BCA" w14:textId="77777777" w:rsidR="00EE2987" w:rsidRPr="00F308BC" w:rsidRDefault="000D195B" w:rsidP="00F308BC">
      <w:pPr>
        <w:pStyle w:val="ListParagraph"/>
        <w:numPr>
          <w:ilvl w:val="0"/>
          <w:numId w:val="51"/>
        </w:numPr>
        <w:tabs>
          <w:tab w:val="clear" w:pos="1134"/>
        </w:tabs>
        <w:spacing w:after="0"/>
        <w:contextualSpacing w:val="0"/>
        <w:jc w:val="left"/>
      </w:pPr>
      <w:r>
        <w:t>The ACPCC recognises it has</w:t>
      </w:r>
      <w:r w:rsidR="00EE2987" w:rsidRPr="00F308BC">
        <w:t xml:space="preserve"> ongoing obligations to the ACNC, including the requirement to meet</w:t>
      </w:r>
      <w:r>
        <w:t xml:space="preserve"> its Governance Standards and if operating overseas, its External Conduct Standards. </w:t>
      </w:r>
    </w:p>
    <w:p w14:paraId="781ADAED" w14:textId="77777777" w:rsidR="00EE2987" w:rsidRDefault="00EE2987" w:rsidP="00AD0DEC">
      <w:pPr>
        <w:pStyle w:val="BodyText"/>
        <w:rPr>
          <w:rFonts w:ascii="Arial" w:hAnsi="Arial" w:cs="Arial"/>
          <w:bCs/>
          <w:i/>
          <w:iCs/>
          <w:sz w:val="20"/>
        </w:rPr>
      </w:pPr>
    </w:p>
    <w:p w14:paraId="394DBF4B" w14:textId="77777777" w:rsidR="00AD0DEC" w:rsidRPr="006F2FF5" w:rsidRDefault="00AD0DEC" w:rsidP="00AD0DEC">
      <w:pPr>
        <w:pStyle w:val="BodyText"/>
        <w:ind w:left="360"/>
        <w:rPr>
          <w:rFonts w:ascii="Arial" w:hAnsi="Arial" w:cs="Arial"/>
          <w:sz w:val="20"/>
        </w:rPr>
      </w:pPr>
      <w:r w:rsidRPr="006F2FF5">
        <w:rPr>
          <w:rFonts w:ascii="Arial" w:hAnsi="Arial" w:cs="Arial"/>
          <w:sz w:val="20"/>
        </w:rPr>
        <w:t xml:space="preserve">Our organization conducts checks of individuals and organizations receiving funds against the Criminal Code list of terrorist organizations and the DFAT consolidated list of individuals and entities subject to targeted financial sanctions. This checking applies not just to our partners but to all individuals and organizations such as our suppliers to which </w:t>
      </w:r>
      <w:r w:rsidR="00607097" w:rsidRPr="006F2FF5">
        <w:rPr>
          <w:rFonts w:ascii="Arial" w:hAnsi="Arial" w:cs="Arial"/>
          <w:sz w:val="20"/>
        </w:rPr>
        <w:t>we</w:t>
      </w:r>
      <w:r w:rsidRPr="006F2FF5">
        <w:rPr>
          <w:rFonts w:ascii="Arial" w:hAnsi="Arial" w:cs="Arial"/>
          <w:sz w:val="20"/>
        </w:rPr>
        <w:t xml:space="preserve"> provide funding or payments. </w:t>
      </w:r>
    </w:p>
    <w:p w14:paraId="76B06A33" w14:textId="77777777" w:rsidR="00607097" w:rsidRPr="006F2FF5" w:rsidRDefault="00607097" w:rsidP="00AD0DEC">
      <w:pPr>
        <w:pStyle w:val="BodyText"/>
        <w:ind w:left="360"/>
        <w:rPr>
          <w:rFonts w:ascii="Arial" w:hAnsi="Arial" w:cs="Arial"/>
          <w:sz w:val="20"/>
        </w:rPr>
      </w:pPr>
    </w:p>
    <w:p w14:paraId="68E70B14" w14:textId="77777777" w:rsidR="00607097" w:rsidRPr="006F2FF5" w:rsidRDefault="00607097" w:rsidP="00AD0DEC">
      <w:pPr>
        <w:pStyle w:val="BodyText"/>
        <w:ind w:left="360"/>
        <w:rPr>
          <w:rFonts w:ascii="Arial" w:hAnsi="Arial" w:cs="Arial"/>
          <w:sz w:val="20"/>
        </w:rPr>
      </w:pPr>
      <w:r w:rsidRPr="006F2FF5">
        <w:rPr>
          <w:rFonts w:ascii="Arial" w:hAnsi="Arial" w:cs="Arial"/>
          <w:sz w:val="20"/>
        </w:rPr>
        <w:t>The listings where we check for this are detailed below:</w:t>
      </w:r>
    </w:p>
    <w:p w14:paraId="02A0F57B" w14:textId="77777777" w:rsidR="00AD0DEC" w:rsidRPr="006F2FF5" w:rsidRDefault="00AD0DEC" w:rsidP="00AD0DEC">
      <w:pPr>
        <w:pStyle w:val="BodyText"/>
        <w:ind w:left="360"/>
        <w:rPr>
          <w:rFonts w:ascii="Arial" w:hAnsi="Arial" w:cs="Arial"/>
          <w:sz w:val="20"/>
        </w:rPr>
      </w:pPr>
      <w:hyperlink r:id="rId12" w:history="1">
        <w:r w:rsidRPr="006F2FF5">
          <w:rPr>
            <w:sz w:val="20"/>
          </w:rPr>
          <w:t>https://www.nationalsecurity.gov.au/what-australia-is-doing/terrorist-organisations</w:t>
        </w:r>
      </w:hyperlink>
    </w:p>
    <w:p w14:paraId="73F622C8" w14:textId="77777777" w:rsidR="00AD0DEC" w:rsidRPr="00AD0DEC" w:rsidRDefault="00AD0DEC" w:rsidP="00AD0DEC">
      <w:pPr>
        <w:pStyle w:val="BodyText"/>
        <w:ind w:left="360"/>
        <w:rPr>
          <w:rFonts w:ascii="Arial" w:hAnsi="Arial" w:cs="Arial"/>
          <w:sz w:val="20"/>
        </w:rPr>
      </w:pPr>
      <w:hyperlink r:id="rId13" w:history="1">
        <w:r w:rsidRPr="006F2FF5">
          <w:rPr>
            <w:sz w:val="20"/>
          </w:rPr>
          <w:t>https://www.dfat.gov.au/international-relations/security/sanctions/consolidated-list</w:t>
        </w:r>
      </w:hyperlink>
    </w:p>
    <w:p w14:paraId="44A14E37" w14:textId="77777777" w:rsidR="00AD0DEC" w:rsidRDefault="00AD0DEC" w:rsidP="00AD0DEC">
      <w:pPr>
        <w:pStyle w:val="BodyText"/>
        <w:ind w:left="360"/>
        <w:rPr>
          <w:rFonts w:ascii="Arial" w:hAnsi="Arial" w:cs="Arial"/>
          <w:bCs/>
          <w:i/>
          <w:iCs/>
          <w:sz w:val="20"/>
        </w:rPr>
      </w:pPr>
    </w:p>
    <w:p w14:paraId="7B42729D" w14:textId="77777777" w:rsidR="00EE2987" w:rsidRDefault="00EE2987" w:rsidP="00F308BC">
      <w:pPr>
        <w:pStyle w:val="BodyText"/>
        <w:ind w:left="720"/>
        <w:rPr>
          <w:rFonts w:ascii="Arial" w:hAnsi="Arial" w:cs="Arial"/>
          <w:bCs/>
          <w:i/>
          <w:iCs/>
          <w:sz w:val="20"/>
        </w:rPr>
      </w:pPr>
    </w:p>
    <w:p w14:paraId="3F33DAAF" w14:textId="77777777" w:rsidR="000A249C" w:rsidRPr="00C15C62" w:rsidRDefault="000A249C" w:rsidP="007914E8">
      <w:pPr>
        <w:pStyle w:val="BodyText"/>
        <w:numPr>
          <w:ilvl w:val="0"/>
          <w:numId w:val="22"/>
        </w:numPr>
        <w:rPr>
          <w:rFonts w:ascii="Arial" w:hAnsi="Arial" w:cs="Arial"/>
          <w:bCs/>
          <w:i/>
          <w:iCs/>
          <w:sz w:val="20"/>
        </w:rPr>
      </w:pPr>
      <w:r w:rsidRPr="00C15C62">
        <w:rPr>
          <w:rFonts w:ascii="Arial" w:hAnsi="Arial" w:cs="Arial"/>
          <w:bCs/>
          <w:i/>
          <w:iCs/>
          <w:sz w:val="20"/>
        </w:rPr>
        <w:t xml:space="preserve">Internal reporting of arson, </w:t>
      </w:r>
      <w:r w:rsidR="00673F40">
        <w:rPr>
          <w:rFonts w:ascii="Arial" w:hAnsi="Arial" w:cs="Arial"/>
          <w:bCs/>
          <w:i/>
          <w:iCs/>
          <w:sz w:val="20"/>
        </w:rPr>
        <w:t>FMLB&amp;C</w:t>
      </w:r>
      <w:r w:rsidRPr="00C15C62">
        <w:rPr>
          <w:rFonts w:ascii="Arial" w:hAnsi="Arial" w:cs="Arial"/>
          <w:bCs/>
          <w:i/>
          <w:iCs/>
          <w:sz w:val="20"/>
        </w:rPr>
        <w:t>, irregularity, and theft</w:t>
      </w:r>
    </w:p>
    <w:p w14:paraId="435949E9" w14:textId="77777777" w:rsidR="000A249C" w:rsidRDefault="000A249C" w:rsidP="00C15C62">
      <w:pPr>
        <w:pStyle w:val="ListParagraph"/>
        <w:numPr>
          <w:ilvl w:val="0"/>
          <w:numId w:val="0"/>
        </w:numPr>
        <w:tabs>
          <w:tab w:val="clear" w:pos="1134"/>
        </w:tabs>
        <w:spacing w:after="0"/>
        <w:ind w:left="357"/>
        <w:contextualSpacing w:val="0"/>
        <w:jc w:val="left"/>
      </w:pPr>
      <w:r w:rsidRPr="00A55E04">
        <w:t>A Thefts and Losses Register must</w:t>
      </w:r>
      <w:r w:rsidRPr="00721123">
        <w:t xml:space="preserve"> be maintained to record all cases of suspected or actual theft, arson, irregularity or </w:t>
      </w:r>
      <w:r w:rsidR="00CC3012">
        <w:t>FMLB&amp;C</w:t>
      </w:r>
      <w:r w:rsidR="00C15C62">
        <w:t>.</w:t>
      </w:r>
    </w:p>
    <w:p w14:paraId="53753D6B" w14:textId="77777777" w:rsidR="00C05312" w:rsidRPr="00C05312" w:rsidRDefault="00C05312" w:rsidP="00C05312">
      <w:pPr>
        <w:ind w:left="360" w:hanging="360"/>
        <w:rPr>
          <w:b/>
        </w:rPr>
      </w:pPr>
    </w:p>
    <w:p w14:paraId="53C2208A" w14:textId="77777777" w:rsidR="000A249C" w:rsidRDefault="000A249C" w:rsidP="00C15C62">
      <w:pPr>
        <w:pStyle w:val="ListParagraph"/>
        <w:numPr>
          <w:ilvl w:val="0"/>
          <w:numId w:val="0"/>
        </w:numPr>
        <w:tabs>
          <w:tab w:val="clear" w:pos="1134"/>
        </w:tabs>
        <w:spacing w:after="0"/>
        <w:ind w:left="357"/>
        <w:contextualSpacing w:val="0"/>
        <w:jc w:val="left"/>
      </w:pPr>
      <w:r w:rsidRPr="00721123">
        <w:t xml:space="preserve">All suspected cases of actual theft, arson, irregularity or </w:t>
      </w:r>
      <w:r w:rsidR="00CC3012">
        <w:t>FMLB&amp;C</w:t>
      </w:r>
      <w:r w:rsidRPr="00721123">
        <w:t xml:space="preserve"> must be reported to the </w:t>
      </w:r>
      <w:r w:rsidR="00CA71AD">
        <w:t>ED</w:t>
      </w:r>
      <w:r w:rsidRPr="00721123">
        <w:t xml:space="preserve"> and in the case of </w:t>
      </w:r>
      <w:r w:rsidR="00CA71AD">
        <w:t>management or the ED</w:t>
      </w:r>
      <w:r w:rsidRPr="00721123">
        <w:t xml:space="preserve"> </w:t>
      </w:r>
      <w:r w:rsidR="00CA71AD">
        <w:t xml:space="preserve">perpetuating the </w:t>
      </w:r>
      <w:r w:rsidR="00CC3012">
        <w:t>FMLB&amp;C</w:t>
      </w:r>
      <w:r w:rsidR="00CA71AD">
        <w:t xml:space="preserve">, staff must report it </w:t>
      </w:r>
      <w:r w:rsidRPr="00721123">
        <w:t>to the Board</w:t>
      </w:r>
      <w:r w:rsidR="00C15C62">
        <w:t>.</w:t>
      </w:r>
      <w:r w:rsidR="00CA71AD">
        <w:t xml:space="preserve">  Staff </w:t>
      </w:r>
      <w:r w:rsidR="00C05312">
        <w:lastRenderedPageBreak/>
        <w:t>can</w:t>
      </w:r>
      <w:r w:rsidR="00CA71AD">
        <w:t xml:space="preserve"> utilise the </w:t>
      </w:r>
      <w:r w:rsidR="00D60ACE">
        <w:t>Exec-Gov-PP21</w:t>
      </w:r>
      <w:r w:rsidR="00CA71AD">
        <w:t xml:space="preserve"> Whistleblower Policy</w:t>
      </w:r>
      <w:r w:rsidR="00D60ACE">
        <w:t xml:space="preserve"> and Procedure</w:t>
      </w:r>
      <w:r w:rsidR="00C05312">
        <w:t xml:space="preserve">.  Legal advice should be sought where allegations of </w:t>
      </w:r>
      <w:r w:rsidR="00161CA1">
        <w:t>FMLB&amp;C</w:t>
      </w:r>
      <w:r w:rsidR="00C05312">
        <w:t xml:space="preserve"> have been made. </w:t>
      </w:r>
    </w:p>
    <w:p w14:paraId="596732D6" w14:textId="77777777" w:rsidR="00D60ACE" w:rsidRPr="00D60ACE" w:rsidRDefault="00D60ACE" w:rsidP="00D60ACE">
      <w:pPr>
        <w:rPr>
          <w:b/>
        </w:rPr>
      </w:pPr>
    </w:p>
    <w:p w14:paraId="67161A60" w14:textId="77777777" w:rsidR="000A249C" w:rsidRPr="00C15C62" w:rsidRDefault="00C15C62" w:rsidP="00C15C62">
      <w:pPr>
        <w:pStyle w:val="ListParagraph"/>
        <w:numPr>
          <w:ilvl w:val="0"/>
          <w:numId w:val="0"/>
        </w:numPr>
        <w:tabs>
          <w:tab w:val="clear" w:pos="1134"/>
        </w:tabs>
        <w:spacing w:after="0"/>
        <w:ind w:left="357"/>
        <w:contextualSpacing w:val="0"/>
        <w:jc w:val="left"/>
        <w:rPr>
          <w:b/>
        </w:rPr>
      </w:pPr>
      <w:r>
        <w:t>The ACPCC</w:t>
      </w:r>
      <w:r w:rsidR="000A249C" w:rsidRPr="00721123">
        <w:t>’</w:t>
      </w:r>
      <w:r>
        <w:t>s</w:t>
      </w:r>
      <w:r w:rsidR="000A249C" w:rsidRPr="00721123">
        <w:t xml:space="preserve"> Responsible Body</w:t>
      </w:r>
      <w:r>
        <w:t xml:space="preserve"> and A&amp;F </w:t>
      </w:r>
      <w:r w:rsidR="000A249C" w:rsidRPr="00721123">
        <w:t xml:space="preserve">must be informed of all actual or suspected arson, </w:t>
      </w:r>
      <w:r w:rsidR="00161CA1">
        <w:t>FMLB&amp;C</w:t>
      </w:r>
      <w:r w:rsidR="000A249C" w:rsidRPr="00721123">
        <w:t>, irregularity and theft as soon as practical or immediately for all material and significant losses</w:t>
      </w:r>
      <w:r>
        <w:t>.</w:t>
      </w:r>
    </w:p>
    <w:p w14:paraId="55FEBE86" w14:textId="77777777" w:rsidR="00C15C62" w:rsidRPr="00721123" w:rsidRDefault="00C15C62" w:rsidP="00C15C62">
      <w:pPr>
        <w:pStyle w:val="ListParagraph"/>
        <w:numPr>
          <w:ilvl w:val="0"/>
          <w:numId w:val="0"/>
        </w:numPr>
        <w:tabs>
          <w:tab w:val="clear" w:pos="1134"/>
        </w:tabs>
        <w:spacing w:after="0"/>
        <w:ind w:left="357"/>
        <w:contextualSpacing w:val="0"/>
        <w:jc w:val="left"/>
        <w:rPr>
          <w:b/>
        </w:rPr>
      </w:pPr>
    </w:p>
    <w:p w14:paraId="28DFF8DE" w14:textId="77777777" w:rsidR="00AD0DEC" w:rsidRPr="006F2FF5" w:rsidRDefault="00AD0DEC" w:rsidP="007914E8">
      <w:pPr>
        <w:pStyle w:val="BodyText"/>
        <w:numPr>
          <w:ilvl w:val="0"/>
          <w:numId w:val="22"/>
        </w:numPr>
        <w:rPr>
          <w:rFonts w:ascii="Arial" w:hAnsi="Arial" w:cs="Arial"/>
          <w:bCs/>
          <w:i/>
          <w:iCs/>
          <w:sz w:val="20"/>
        </w:rPr>
      </w:pPr>
      <w:r w:rsidRPr="006F2FF5">
        <w:rPr>
          <w:rFonts w:ascii="Arial" w:hAnsi="Arial" w:cs="Arial"/>
          <w:bCs/>
          <w:i/>
          <w:iCs/>
          <w:sz w:val="20"/>
        </w:rPr>
        <w:t xml:space="preserve">External reporting contact details </w:t>
      </w:r>
    </w:p>
    <w:p w14:paraId="335B1C7D" w14:textId="77777777" w:rsidR="00AD0DEC" w:rsidRPr="006F2FF5" w:rsidRDefault="00AD0DEC" w:rsidP="00AD0DEC">
      <w:pPr>
        <w:pStyle w:val="BodyText"/>
        <w:ind w:left="360"/>
        <w:rPr>
          <w:rFonts w:ascii="Arial" w:hAnsi="Arial" w:cs="Arial"/>
          <w:bCs/>
          <w:sz w:val="20"/>
        </w:rPr>
      </w:pPr>
      <w:r w:rsidRPr="006F2FF5">
        <w:rPr>
          <w:rFonts w:ascii="Arial" w:hAnsi="Arial" w:cs="Arial"/>
          <w:bCs/>
          <w:sz w:val="20"/>
        </w:rPr>
        <w:t>Additional reporting channels are available for our partners, members of the public and others outside our organisation to provide those outside our organisation with a means to report concerns that need to be raised. These can be raised as follows below and addressed to:</w:t>
      </w:r>
    </w:p>
    <w:p w14:paraId="4960B7F5" w14:textId="77777777" w:rsidR="00AD0DEC" w:rsidRPr="006F2FF5" w:rsidRDefault="00AD0DEC" w:rsidP="00AD0DEC">
      <w:pPr>
        <w:pStyle w:val="BodyText"/>
        <w:ind w:left="360"/>
        <w:rPr>
          <w:rFonts w:ascii="Arial" w:hAnsi="Arial" w:cs="Arial"/>
          <w:bCs/>
          <w:sz w:val="20"/>
        </w:rPr>
      </w:pPr>
    </w:p>
    <w:p w14:paraId="1E7E15F6" w14:textId="77777777" w:rsidR="00AD0DEC" w:rsidRPr="006F2FF5" w:rsidRDefault="00AD0DEC" w:rsidP="00AD0DEC">
      <w:pPr>
        <w:pStyle w:val="BodyText"/>
        <w:ind w:left="360"/>
        <w:rPr>
          <w:rFonts w:ascii="Arial" w:hAnsi="Arial" w:cs="Arial"/>
          <w:bCs/>
          <w:sz w:val="20"/>
        </w:rPr>
      </w:pPr>
      <w:r w:rsidRPr="006F2FF5">
        <w:rPr>
          <w:rFonts w:ascii="Arial" w:hAnsi="Arial" w:cs="Arial"/>
          <w:bCs/>
          <w:sz w:val="20"/>
        </w:rPr>
        <w:t xml:space="preserve">Executive Director </w:t>
      </w:r>
    </w:p>
    <w:p w14:paraId="661D3DAE" w14:textId="77777777" w:rsidR="00AD0DEC" w:rsidRPr="006F2FF5" w:rsidRDefault="00AD0DEC" w:rsidP="00AD0DEC">
      <w:pPr>
        <w:pStyle w:val="BodyText"/>
        <w:ind w:left="360"/>
        <w:rPr>
          <w:rFonts w:ascii="Arial" w:hAnsi="Arial" w:cs="Arial"/>
          <w:bCs/>
          <w:sz w:val="20"/>
        </w:rPr>
      </w:pPr>
      <w:r w:rsidRPr="006F2FF5">
        <w:rPr>
          <w:rFonts w:ascii="Arial" w:hAnsi="Arial" w:cs="Arial"/>
          <w:bCs/>
          <w:sz w:val="20"/>
        </w:rPr>
        <w:t xml:space="preserve">Australian Centre for the Prevention of Cervical Cancer Ltd </w:t>
      </w:r>
    </w:p>
    <w:p w14:paraId="0AD428B6" w14:textId="77777777" w:rsidR="00AD0DEC" w:rsidRPr="006F2FF5" w:rsidRDefault="00AD0DEC" w:rsidP="00AD0DEC">
      <w:pPr>
        <w:pStyle w:val="BodyText"/>
        <w:ind w:left="360"/>
        <w:rPr>
          <w:rFonts w:ascii="Arial" w:hAnsi="Arial" w:cs="Arial"/>
          <w:bCs/>
          <w:sz w:val="20"/>
        </w:rPr>
      </w:pPr>
      <w:r w:rsidRPr="006F2FF5">
        <w:rPr>
          <w:rFonts w:ascii="Arial" w:hAnsi="Arial" w:cs="Arial"/>
          <w:bCs/>
          <w:sz w:val="20"/>
        </w:rPr>
        <w:t xml:space="preserve">Email: </w:t>
      </w:r>
      <w:r w:rsidRPr="006F2FF5">
        <w:rPr>
          <w:rFonts w:ascii="Arial" w:hAnsi="Arial" w:cs="Arial"/>
          <w:bCs/>
          <w:sz w:val="20"/>
        </w:rPr>
        <w:tab/>
      </w:r>
      <w:hyperlink r:id="rId14" w:history="1">
        <w:r w:rsidRPr="006F2FF5">
          <w:rPr>
            <w:rStyle w:val="Hyperlink"/>
            <w:rFonts w:ascii="Arial" w:hAnsi="Arial" w:cs="Arial"/>
            <w:bCs/>
            <w:sz w:val="20"/>
          </w:rPr>
          <w:t>directorate@acpcc.org.au</w:t>
        </w:r>
      </w:hyperlink>
    </w:p>
    <w:p w14:paraId="082A8232" w14:textId="77777777" w:rsidR="00AD0DEC" w:rsidRDefault="00AD0DEC" w:rsidP="00AD0DEC">
      <w:pPr>
        <w:pStyle w:val="BodyText"/>
        <w:ind w:left="360"/>
        <w:rPr>
          <w:rFonts w:ascii="Arial" w:hAnsi="Arial" w:cs="Arial"/>
          <w:bCs/>
          <w:sz w:val="20"/>
        </w:rPr>
      </w:pPr>
      <w:r w:rsidRPr="006F2FF5">
        <w:rPr>
          <w:rFonts w:ascii="Arial" w:hAnsi="Arial" w:cs="Arial"/>
          <w:bCs/>
          <w:sz w:val="20"/>
        </w:rPr>
        <w:t xml:space="preserve">Ph. </w:t>
      </w:r>
      <w:r w:rsidRPr="006F2FF5">
        <w:rPr>
          <w:rFonts w:ascii="Arial" w:hAnsi="Arial" w:cs="Arial"/>
          <w:bCs/>
          <w:sz w:val="20"/>
        </w:rPr>
        <w:tab/>
      </w:r>
      <w:r w:rsidRPr="006F2FF5">
        <w:rPr>
          <w:rFonts w:ascii="Arial" w:hAnsi="Arial" w:cs="Arial"/>
          <w:bCs/>
          <w:sz w:val="20"/>
        </w:rPr>
        <w:tab/>
        <w:t>03 9250 0300</w:t>
      </w:r>
    </w:p>
    <w:p w14:paraId="61D174DB" w14:textId="77777777" w:rsidR="00AD0DEC" w:rsidRPr="00AD0DEC" w:rsidRDefault="00AD0DEC" w:rsidP="00AD0DEC">
      <w:pPr>
        <w:pStyle w:val="BodyText"/>
        <w:ind w:left="360"/>
        <w:rPr>
          <w:rFonts w:ascii="Arial" w:hAnsi="Arial" w:cs="Arial"/>
          <w:bCs/>
          <w:sz w:val="20"/>
        </w:rPr>
      </w:pPr>
    </w:p>
    <w:p w14:paraId="3B7CD458" w14:textId="77777777" w:rsidR="00AD0DEC" w:rsidRDefault="00AD0DEC" w:rsidP="00AD0DEC">
      <w:pPr>
        <w:pStyle w:val="BodyText"/>
        <w:ind w:left="720"/>
        <w:rPr>
          <w:rFonts w:ascii="Arial" w:hAnsi="Arial" w:cs="Arial"/>
          <w:bCs/>
          <w:i/>
          <w:iCs/>
          <w:sz w:val="20"/>
        </w:rPr>
      </w:pPr>
    </w:p>
    <w:p w14:paraId="3EEB0531" w14:textId="77777777" w:rsidR="000A249C" w:rsidRPr="00C15C62" w:rsidRDefault="000A249C" w:rsidP="007914E8">
      <w:pPr>
        <w:pStyle w:val="BodyText"/>
        <w:numPr>
          <w:ilvl w:val="0"/>
          <w:numId w:val="22"/>
        </w:numPr>
        <w:rPr>
          <w:rFonts w:ascii="Arial" w:hAnsi="Arial" w:cs="Arial"/>
          <w:bCs/>
          <w:i/>
          <w:iCs/>
          <w:sz w:val="20"/>
        </w:rPr>
      </w:pPr>
      <w:r w:rsidRPr="00C15C62">
        <w:rPr>
          <w:rFonts w:ascii="Arial" w:hAnsi="Arial" w:cs="Arial"/>
          <w:bCs/>
          <w:i/>
          <w:iCs/>
          <w:sz w:val="20"/>
        </w:rPr>
        <w:t>Reporting to the Victorian Police</w:t>
      </w:r>
    </w:p>
    <w:p w14:paraId="5932FEBE" w14:textId="77777777" w:rsidR="000A249C" w:rsidRPr="00721123" w:rsidRDefault="000A249C" w:rsidP="00C15C62">
      <w:pPr>
        <w:pStyle w:val="ListParagraph"/>
        <w:numPr>
          <w:ilvl w:val="0"/>
          <w:numId w:val="0"/>
        </w:numPr>
        <w:tabs>
          <w:tab w:val="clear" w:pos="1134"/>
        </w:tabs>
        <w:spacing w:after="0"/>
        <w:ind w:left="357"/>
        <w:contextualSpacing w:val="0"/>
        <w:jc w:val="left"/>
        <w:rPr>
          <w:b/>
        </w:rPr>
      </w:pPr>
      <w:r w:rsidRPr="00721123">
        <w:t>Incidents must be reported to the Victoria Police where:</w:t>
      </w:r>
    </w:p>
    <w:p w14:paraId="1463A5FA" w14:textId="77777777" w:rsidR="000A249C" w:rsidRPr="00721123" w:rsidRDefault="00161CA1" w:rsidP="007914E8">
      <w:pPr>
        <w:pStyle w:val="ListParagraph"/>
        <w:numPr>
          <w:ilvl w:val="0"/>
          <w:numId w:val="21"/>
        </w:numPr>
        <w:tabs>
          <w:tab w:val="clear" w:pos="1134"/>
        </w:tabs>
        <w:spacing w:after="0"/>
        <w:contextualSpacing w:val="0"/>
        <w:jc w:val="left"/>
        <w:rPr>
          <w:b/>
        </w:rPr>
      </w:pPr>
      <w:r>
        <w:t>FMLB&amp;C</w:t>
      </w:r>
      <w:r w:rsidRPr="00721123">
        <w:t xml:space="preserve"> </w:t>
      </w:r>
      <w:r w:rsidR="000A249C" w:rsidRPr="00721123">
        <w:t>and arson are involved, regardless of the amount</w:t>
      </w:r>
    </w:p>
    <w:p w14:paraId="4DE33153" w14:textId="77777777" w:rsidR="000A249C" w:rsidRPr="00721123" w:rsidRDefault="000A249C" w:rsidP="007914E8">
      <w:pPr>
        <w:pStyle w:val="ListParagraph"/>
        <w:numPr>
          <w:ilvl w:val="0"/>
          <w:numId w:val="21"/>
        </w:numPr>
        <w:tabs>
          <w:tab w:val="clear" w:pos="1134"/>
        </w:tabs>
        <w:spacing w:after="0"/>
        <w:contextualSpacing w:val="0"/>
        <w:jc w:val="left"/>
        <w:rPr>
          <w:b/>
        </w:rPr>
      </w:pPr>
      <w:r>
        <w:t>T</w:t>
      </w:r>
      <w:r w:rsidRPr="00721123">
        <w:t>here is a theft or loss of cash more than $1000 and</w:t>
      </w:r>
    </w:p>
    <w:p w14:paraId="1FE81E43" w14:textId="77777777" w:rsidR="000A249C" w:rsidRPr="00721123" w:rsidRDefault="000A249C" w:rsidP="007914E8">
      <w:pPr>
        <w:pStyle w:val="ListParagraph"/>
        <w:numPr>
          <w:ilvl w:val="0"/>
          <w:numId w:val="21"/>
        </w:numPr>
        <w:tabs>
          <w:tab w:val="clear" w:pos="1134"/>
        </w:tabs>
        <w:spacing w:after="0"/>
        <w:contextualSpacing w:val="0"/>
        <w:jc w:val="left"/>
        <w:rPr>
          <w:b/>
        </w:rPr>
      </w:pPr>
      <w:r>
        <w:t>T</w:t>
      </w:r>
      <w:r w:rsidRPr="00721123">
        <w:t>here is theft or loss of stores/property with a value more than $1,000</w:t>
      </w:r>
    </w:p>
    <w:p w14:paraId="26DDB367" w14:textId="77777777" w:rsidR="000A249C" w:rsidRPr="00C15C62" w:rsidRDefault="000A249C" w:rsidP="00C15C62">
      <w:pPr>
        <w:pStyle w:val="ListParagraph"/>
        <w:numPr>
          <w:ilvl w:val="0"/>
          <w:numId w:val="0"/>
        </w:numPr>
        <w:tabs>
          <w:tab w:val="clear" w:pos="1134"/>
        </w:tabs>
        <w:spacing w:after="0"/>
        <w:ind w:left="357"/>
        <w:contextualSpacing w:val="0"/>
        <w:jc w:val="left"/>
        <w:rPr>
          <w:b/>
        </w:rPr>
      </w:pPr>
      <w:r w:rsidRPr="009242EF">
        <w:t>Whilst not mandatory, thefts and losses for lesser values may still be reported to the Police if this will aid in the recovery of the property, and send a message that theft will not be tolerated</w:t>
      </w:r>
    </w:p>
    <w:p w14:paraId="22383FB3" w14:textId="77777777" w:rsidR="00C15C62" w:rsidRPr="009242EF" w:rsidRDefault="00C15C62" w:rsidP="00C15C62">
      <w:pPr>
        <w:pStyle w:val="ListParagraph"/>
        <w:numPr>
          <w:ilvl w:val="0"/>
          <w:numId w:val="0"/>
        </w:numPr>
        <w:tabs>
          <w:tab w:val="clear" w:pos="1134"/>
        </w:tabs>
        <w:spacing w:after="0"/>
        <w:ind w:left="357"/>
        <w:contextualSpacing w:val="0"/>
        <w:jc w:val="left"/>
        <w:rPr>
          <w:b/>
        </w:rPr>
      </w:pPr>
    </w:p>
    <w:p w14:paraId="62F0823A" w14:textId="77777777" w:rsidR="000A249C" w:rsidRPr="00C15C62" w:rsidRDefault="000A249C" w:rsidP="007914E8">
      <w:pPr>
        <w:pStyle w:val="BodyText"/>
        <w:numPr>
          <w:ilvl w:val="0"/>
          <w:numId w:val="22"/>
        </w:numPr>
        <w:rPr>
          <w:rFonts w:ascii="Arial" w:hAnsi="Arial" w:cs="Arial"/>
          <w:bCs/>
          <w:i/>
          <w:iCs/>
          <w:sz w:val="20"/>
        </w:rPr>
      </w:pPr>
      <w:r w:rsidRPr="00C15C62">
        <w:rPr>
          <w:rFonts w:ascii="Arial" w:hAnsi="Arial" w:cs="Arial"/>
          <w:bCs/>
          <w:i/>
          <w:iCs/>
          <w:sz w:val="20"/>
        </w:rPr>
        <w:t>Reporting to the Bank</w:t>
      </w:r>
    </w:p>
    <w:p w14:paraId="3FC0E0DC" w14:textId="77777777" w:rsidR="000A249C" w:rsidRPr="00721123" w:rsidRDefault="000A249C" w:rsidP="00C15C62">
      <w:pPr>
        <w:pStyle w:val="ListParagraph"/>
        <w:numPr>
          <w:ilvl w:val="0"/>
          <w:numId w:val="0"/>
        </w:numPr>
        <w:tabs>
          <w:tab w:val="clear" w:pos="1134"/>
        </w:tabs>
        <w:spacing w:after="0"/>
        <w:ind w:left="357"/>
        <w:contextualSpacing w:val="0"/>
        <w:jc w:val="left"/>
        <w:rPr>
          <w:b/>
        </w:rPr>
      </w:pPr>
      <w:r w:rsidRPr="002465A0">
        <w:t xml:space="preserve">Incidents involving bank fraud (e.g. credit card) must be reported to the Bank by contacting the Bank Relationship Manager and calling the Westpac Fraud Hotline on 1300 364 294 and selecting Option </w:t>
      </w:r>
      <w:r w:rsidR="002465A0">
        <w:t>2</w:t>
      </w:r>
      <w:r w:rsidR="00C15C62" w:rsidRPr="002465A0">
        <w:t>.</w:t>
      </w:r>
    </w:p>
    <w:p w14:paraId="657F2013" w14:textId="77777777" w:rsidR="000A249C" w:rsidRPr="00721123" w:rsidRDefault="000A249C" w:rsidP="00C15C62">
      <w:pPr>
        <w:pStyle w:val="ListParagraph"/>
        <w:numPr>
          <w:ilvl w:val="0"/>
          <w:numId w:val="0"/>
        </w:numPr>
        <w:tabs>
          <w:tab w:val="clear" w:pos="1134"/>
        </w:tabs>
        <w:spacing w:after="0"/>
        <w:ind w:left="357"/>
        <w:contextualSpacing w:val="0"/>
        <w:jc w:val="left"/>
        <w:rPr>
          <w:b/>
        </w:rPr>
      </w:pPr>
      <w:r w:rsidRPr="00721123">
        <w:t xml:space="preserve">Ensure that the funds are refunded by the bank and if a refund is not processed by the bank within 1 week of the fraud being reported, the </w:t>
      </w:r>
      <w:r w:rsidR="00C15C62">
        <w:t>Director of Corporate Services</w:t>
      </w:r>
      <w:r w:rsidRPr="00721123">
        <w:t xml:space="preserve"> must follow up the bank to request urgent action to be taken to refund and make good on the loss</w:t>
      </w:r>
      <w:r w:rsidR="00C15C62">
        <w:t>.</w:t>
      </w:r>
    </w:p>
    <w:p w14:paraId="58FE7608" w14:textId="77777777" w:rsidR="000A249C" w:rsidRPr="005C23C2" w:rsidRDefault="000A249C" w:rsidP="00680386">
      <w:pPr>
        <w:pStyle w:val="BodyText"/>
        <w:rPr>
          <w:rFonts w:ascii="Arial" w:hAnsi="Arial" w:cs="Arial"/>
          <w:bCs/>
          <w:sz w:val="20"/>
          <w:highlight w:val="yellow"/>
        </w:rPr>
      </w:pPr>
    </w:p>
    <w:p w14:paraId="3502F7C9" w14:textId="77777777" w:rsidR="00BB477C" w:rsidRPr="005C23C2" w:rsidRDefault="00BB477C" w:rsidP="000A249C">
      <w:pPr>
        <w:pStyle w:val="BodyText"/>
        <w:ind w:left="567"/>
        <w:rPr>
          <w:rFonts w:ascii="Arial" w:hAnsi="Arial" w:cs="Arial"/>
          <w:sz w:val="20"/>
          <w:highlight w:val="yellow"/>
        </w:rPr>
      </w:pPr>
    </w:p>
    <w:p w14:paraId="4DE89C8E" w14:textId="77777777" w:rsidR="00680386" w:rsidRPr="00C65BCE" w:rsidRDefault="00680386" w:rsidP="00680386">
      <w:pPr>
        <w:pStyle w:val="Header"/>
        <w:tabs>
          <w:tab w:val="left" w:pos="10632"/>
        </w:tabs>
        <w:jc w:val="both"/>
        <w:rPr>
          <w:rFonts w:ascii="Arial" w:hAnsi="Arial" w:cs="Arial"/>
        </w:rPr>
      </w:pPr>
    </w:p>
    <w:p w14:paraId="6FCAD8D0" w14:textId="77777777" w:rsidR="007C55CD" w:rsidRPr="00C65BCE" w:rsidRDefault="007C55CD" w:rsidP="007C55CD">
      <w:pPr>
        <w:jc w:val="both"/>
        <w:rPr>
          <w:rFonts w:ascii="Arial" w:hAnsi="Arial" w:cs="Arial"/>
          <w:b/>
          <w:bCs/>
          <w:color w:val="0070C0"/>
          <w:sz w:val="24"/>
          <w:szCs w:val="24"/>
          <w:lang w:val="en-US"/>
        </w:rPr>
      </w:pPr>
      <w:r w:rsidRPr="00C65BCE">
        <w:rPr>
          <w:rFonts w:ascii="Arial" w:hAnsi="Arial" w:cs="Arial"/>
          <w:b/>
          <w:bCs/>
          <w:color w:val="0070C0"/>
          <w:sz w:val="24"/>
          <w:szCs w:val="24"/>
          <w:lang w:val="en-US"/>
        </w:rPr>
        <w:t>A</w:t>
      </w:r>
      <w:r w:rsidR="00C65BCE" w:rsidRPr="00C65BCE">
        <w:rPr>
          <w:rFonts w:ascii="Arial" w:hAnsi="Arial" w:cs="Arial"/>
          <w:b/>
          <w:bCs/>
          <w:color w:val="0070C0"/>
          <w:sz w:val="24"/>
          <w:szCs w:val="24"/>
          <w:lang w:val="en-US"/>
        </w:rPr>
        <w:t>PPLICATION</w:t>
      </w:r>
    </w:p>
    <w:p w14:paraId="53EC8C9C" w14:textId="77777777" w:rsidR="00C65BCE" w:rsidRDefault="00C65BCE" w:rsidP="007C55CD">
      <w:pPr>
        <w:jc w:val="both"/>
        <w:rPr>
          <w:rFonts w:ascii="Arial" w:hAnsi="Arial" w:cs="Arial"/>
          <w:b/>
          <w:bCs/>
          <w:color w:val="0070C0"/>
          <w:sz w:val="24"/>
          <w:szCs w:val="24"/>
          <w:highlight w:val="yellow"/>
          <w:lang w:val="en-US"/>
        </w:rPr>
      </w:pPr>
    </w:p>
    <w:p w14:paraId="34DB2FFD" w14:textId="77777777" w:rsidR="00C65BCE" w:rsidRPr="00C65BCE" w:rsidRDefault="00C65BCE" w:rsidP="00C65BCE">
      <w:pPr>
        <w:spacing w:before="120" w:line="276" w:lineRule="auto"/>
        <w:rPr>
          <w:rFonts w:ascii="Arial" w:hAnsi="Arial" w:cs="Arial"/>
          <w:b/>
          <w:bCs/>
        </w:rPr>
      </w:pPr>
      <w:r w:rsidRPr="00C65BCE">
        <w:rPr>
          <w:rFonts w:ascii="Arial" w:hAnsi="Arial" w:cs="Arial"/>
          <w:bCs/>
        </w:rPr>
        <w:t>The following detail below lists the activities for implementing this procedure:</w:t>
      </w:r>
    </w:p>
    <w:p w14:paraId="57CCC54A" w14:textId="77777777" w:rsidR="00C65BCE" w:rsidRPr="00C65BCE" w:rsidRDefault="00C65BCE" w:rsidP="00C65BCE">
      <w:pPr>
        <w:spacing w:before="120"/>
        <w:rPr>
          <w:rFonts w:ascii="Arial" w:hAnsi="Arial" w:cs="Arial"/>
          <w:b/>
          <w:bCs/>
          <w:lang w:eastAsia="en-AU"/>
        </w:rPr>
      </w:pPr>
      <w:r w:rsidRPr="00C65BCE">
        <w:rPr>
          <w:rFonts w:ascii="Arial" w:hAnsi="Arial" w:cs="Arial"/>
          <w:b/>
          <w:bCs/>
          <w:lang w:eastAsia="en-AU"/>
        </w:rPr>
        <w:t xml:space="preserve">1. Internal reporting of arson, </w:t>
      </w:r>
      <w:r w:rsidR="002C2FE0">
        <w:rPr>
          <w:rFonts w:ascii="Arial" w:hAnsi="Arial" w:cs="Arial"/>
          <w:b/>
          <w:bCs/>
          <w:lang w:eastAsia="en-AU"/>
        </w:rPr>
        <w:t>FMLB&amp;C</w:t>
      </w:r>
      <w:r w:rsidRPr="00C65BCE">
        <w:rPr>
          <w:rFonts w:ascii="Arial" w:hAnsi="Arial" w:cs="Arial"/>
          <w:b/>
          <w:bCs/>
          <w:lang w:eastAsia="en-AU"/>
        </w:rPr>
        <w:t>, irregularity, and theft</w:t>
      </w:r>
    </w:p>
    <w:p w14:paraId="65B9938E" w14:textId="77777777" w:rsidR="00C65BCE" w:rsidRPr="00C65BCE" w:rsidRDefault="00C65BCE" w:rsidP="007914E8">
      <w:pPr>
        <w:numPr>
          <w:ilvl w:val="0"/>
          <w:numId w:val="26"/>
        </w:numPr>
        <w:spacing w:before="120" w:line="276" w:lineRule="auto"/>
        <w:rPr>
          <w:rFonts w:ascii="Arial" w:hAnsi="Arial" w:cs="Arial"/>
          <w:b/>
          <w:bCs/>
        </w:rPr>
      </w:pPr>
      <w:r w:rsidRPr="00C65BCE">
        <w:rPr>
          <w:rFonts w:ascii="Arial" w:hAnsi="Arial" w:cs="Arial"/>
          <w:bCs/>
        </w:rPr>
        <w:t xml:space="preserve">Employees and contractors, as soon as possible after becoming aware of actual or suspected arson, loss, theft, irregularity or </w:t>
      </w:r>
      <w:r w:rsidR="002C2FE0">
        <w:rPr>
          <w:rFonts w:ascii="Arial" w:hAnsi="Arial" w:cs="Arial"/>
          <w:bCs/>
        </w:rPr>
        <w:t>FMLB&amp;C</w:t>
      </w:r>
      <w:r w:rsidRPr="00C65BCE">
        <w:rPr>
          <w:rFonts w:ascii="Arial" w:hAnsi="Arial" w:cs="Arial"/>
          <w:bCs/>
        </w:rPr>
        <w:t>:</w:t>
      </w:r>
    </w:p>
    <w:p w14:paraId="1B5E891A" w14:textId="77777777" w:rsidR="00C65BCE" w:rsidRPr="00C65BCE" w:rsidRDefault="00C65BCE" w:rsidP="007914E8">
      <w:pPr>
        <w:numPr>
          <w:ilvl w:val="0"/>
          <w:numId w:val="27"/>
        </w:numPr>
        <w:spacing w:before="120" w:line="276" w:lineRule="auto"/>
        <w:rPr>
          <w:rFonts w:ascii="Arial" w:hAnsi="Arial" w:cs="Arial"/>
          <w:b/>
          <w:bCs/>
        </w:rPr>
      </w:pPr>
      <w:r w:rsidRPr="00C65BCE">
        <w:rPr>
          <w:rFonts w:ascii="Arial" w:hAnsi="Arial" w:cs="Arial"/>
          <w:bCs/>
        </w:rPr>
        <w:t>Verbally advise management and</w:t>
      </w:r>
    </w:p>
    <w:p w14:paraId="14BE6E1C" w14:textId="77777777" w:rsidR="00C65BCE" w:rsidRPr="00C65BCE" w:rsidRDefault="00C65BCE" w:rsidP="007914E8">
      <w:pPr>
        <w:numPr>
          <w:ilvl w:val="0"/>
          <w:numId w:val="27"/>
        </w:numPr>
        <w:spacing w:before="120" w:line="276" w:lineRule="auto"/>
        <w:rPr>
          <w:rFonts w:ascii="Arial" w:hAnsi="Arial" w:cs="Arial"/>
          <w:b/>
          <w:bCs/>
        </w:rPr>
      </w:pPr>
      <w:r w:rsidRPr="00C65BCE">
        <w:rPr>
          <w:rFonts w:ascii="Arial" w:hAnsi="Arial" w:cs="Arial"/>
          <w:bCs/>
        </w:rPr>
        <w:t xml:space="preserve">Complete the employee section of the Theft and Losses Incident Report Form (Appendix 2) to be provided to the relevant line manager AND </w:t>
      </w:r>
      <w:r>
        <w:rPr>
          <w:rFonts w:ascii="Arial" w:hAnsi="Arial" w:cs="Arial"/>
          <w:bCs/>
        </w:rPr>
        <w:t>Director of Corporate Services (DCS)</w:t>
      </w:r>
      <w:r w:rsidRPr="00C65BCE">
        <w:rPr>
          <w:rFonts w:ascii="Arial" w:hAnsi="Arial" w:cs="Arial"/>
          <w:bCs/>
        </w:rPr>
        <w:t xml:space="preserve"> immediately for review</w:t>
      </w:r>
    </w:p>
    <w:p w14:paraId="6892DC78" w14:textId="77777777" w:rsidR="00C65BCE" w:rsidRPr="00C65BCE" w:rsidRDefault="00C65BCE" w:rsidP="007914E8">
      <w:pPr>
        <w:numPr>
          <w:ilvl w:val="0"/>
          <w:numId w:val="27"/>
        </w:numPr>
        <w:spacing w:before="120" w:line="276" w:lineRule="auto"/>
        <w:rPr>
          <w:rFonts w:ascii="Arial" w:hAnsi="Arial" w:cs="Arial"/>
          <w:b/>
          <w:bCs/>
        </w:rPr>
      </w:pPr>
      <w:r>
        <w:rPr>
          <w:rFonts w:ascii="Arial" w:hAnsi="Arial" w:cs="Arial"/>
          <w:bCs/>
        </w:rPr>
        <w:lastRenderedPageBreak/>
        <w:t>DCS</w:t>
      </w:r>
      <w:r w:rsidRPr="00C65BCE">
        <w:rPr>
          <w:rFonts w:ascii="Arial" w:hAnsi="Arial" w:cs="Arial"/>
          <w:bCs/>
        </w:rPr>
        <w:t xml:space="preserve"> to complete the rest of the Theft and Losses Incident Report Form prior to contacting the police (if required per section 1.5 of this Policy)</w:t>
      </w:r>
    </w:p>
    <w:p w14:paraId="6520DF8D" w14:textId="77777777" w:rsidR="00C65BCE" w:rsidRPr="00C65BCE" w:rsidRDefault="00C65BCE" w:rsidP="00C65BCE">
      <w:pPr>
        <w:pStyle w:val="Heading2"/>
        <w:rPr>
          <w:rFonts w:cs="Arial"/>
          <w:sz w:val="20"/>
        </w:rPr>
      </w:pPr>
      <w:r w:rsidRPr="00C65BCE">
        <w:rPr>
          <w:rFonts w:cs="Arial"/>
          <w:sz w:val="20"/>
        </w:rPr>
        <w:t>1.1. Actions to be taken</w:t>
      </w:r>
    </w:p>
    <w:p w14:paraId="392D1D02"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 xml:space="preserve">Once a suspected </w:t>
      </w:r>
      <w:r w:rsidR="002C2FE0">
        <w:rPr>
          <w:rFonts w:ascii="Arial" w:hAnsi="Arial" w:cs="Arial"/>
          <w:bCs/>
        </w:rPr>
        <w:t>FMLB&amp;C</w:t>
      </w:r>
      <w:r w:rsidR="002C2FE0" w:rsidRPr="00C65BCE">
        <w:rPr>
          <w:rFonts w:ascii="Arial" w:hAnsi="Arial" w:cs="Arial"/>
          <w:bCs/>
        </w:rPr>
        <w:t xml:space="preserve"> </w:t>
      </w:r>
      <w:r w:rsidRPr="00C65BCE">
        <w:rPr>
          <w:rFonts w:ascii="Arial" w:hAnsi="Arial" w:cs="Arial"/>
          <w:bCs/>
        </w:rPr>
        <w:t xml:space="preserve">is reported, immediate action will be taken to prevent the theft, alteration, or destruction of relevant records needs to occur. Such actions include, but are not necessarily limited to, removing the records and placing them in a secure location, limiting access to the location where the records currently exist, and preventing the individual suspected of committing the </w:t>
      </w:r>
      <w:r w:rsidR="002C2FE0">
        <w:rPr>
          <w:rFonts w:ascii="Arial" w:hAnsi="Arial" w:cs="Arial"/>
          <w:bCs/>
        </w:rPr>
        <w:t>FMLB&amp;C</w:t>
      </w:r>
      <w:r w:rsidRPr="00C65BCE">
        <w:rPr>
          <w:rFonts w:ascii="Arial" w:hAnsi="Arial" w:cs="Arial"/>
          <w:bCs/>
        </w:rPr>
        <w:t xml:space="preserve"> from having access to the records</w:t>
      </w:r>
    </w:p>
    <w:p w14:paraId="12BEA813"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 xml:space="preserve">If a fraud involved fraudulent use of a </w:t>
      </w:r>
      <w:r>
        <w:rPr>
          <w:rFonts w:ascii="Arial" w:hAnsi="Arial" w:cs="Arial"/>
          <w:bCs/>
        </w:rPr>
        <w:t>ACPCC</w:t>
      </w:r>
      <w:r w:rsidRPr="00C65BCE">
        <w:rPr>
          <w:rFonts w:ascii="Arial" w:hAnsi="Arial" w:cs="Arial"/>
          <w:bCs/>
        </w:rPr>
        <w:t xml:space="preserve"> credit card, the bank must be notified immediately, the fraud reported and the credit card cancelled immediately</w:t>
      </w:r>
    </w:p>
    <w:p w14:paraId="3742AC48"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 xml:space="preserve">Where a prima facie case of </w:t>
      </w:r>
      <w:r w:rsidR="002C2FE0">
        <w:rPr>
          <w:rFonts w:ascii="Arial" w:hAnsi="Arial" w:cs="Arial"/>
          <w:bCs/>
        </w:rPr>
        <w:t>FMLB&amp;C</w:t>
      </w:r>
      <w:r w:rsidRPr="00C65BCE">
        <w:rPr>
          <w:rFonts w:ascii="Arial" w:hAnsi="Arial" w:cs="Arial"/>
          <w:bCs/>
        </w:rPr>
        <w:t xml:space="preserve"> has been established the matter shall be referred to police. Any action taken by police shall be pursued independent of any employment-related investigation by the organisation</w:t>
      </w:r>
    </w:p>
    <w:p w14:paraId="13D815A8"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 xml:space="preserve">If a suspicion of </w:t>
      </w:r>
      <w:r w:rsidR="002C2FE0">
        <w:rPr>
          <w:rFonts w:ascii="Arial" w:hAnsi="Arial" w:cs="Arial"/>
          <w:bCs/>
        </w:rPr>
        <w:t>FMLB&amp;C</w:t>
      </w:r>
      <w:r w:rsidRPr="00C65BCE">
        <w:rPr>
          <w:rFonts w:ascii="Arial" w:hAnsi="Arial" w:cs="Arial"/>
          <w:bCs/>
        </w:rPr>
        <w:t xml:space="preserve"> is substantiated by the investigation, disciplinary action, up to and including dismissal, shall be taken by the appropriate level of management</w:t>
      </w:r>
    </w:p>
    <w:p w14:paraId="63C39D27"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The organisation will also pursue every reasonable effort, including court ordered restitution, to obtain recovery of the losses from the offender</w:t>
      </w:r>
      <w:r w:rsidRPr="00D51F31">
        <w:rPr>
          <w:rFonts w:ascii="Arial" w:hAnsi="Arial" w:cs="Arial"/>
          <w:bCs/>
        </w:rPr>
        <w:t xml:space="preserve">. If the offender is an external </w:t>
      </w:r>
      <w:r w:rsidR="002465A0" w:rsidRPr="00D51F31">
        <w:rPr>
          <w:rFonts w:ascii="Arial" w:hAnsi="Arial" w:cs="Arial"/>
          <w:bCs/>
        </w:rPr>
        <w:t>customer</w:t>
      </w:r>
      <w:r w:rsidRPr="00D51F31">
        <w:rPr>
          <w:rFonts w:ascii="Arial" w:hAnsi="Arial" w:cs="Arial"/>
          <w:bCs/>
        </w:rPr>
        <w:t xml:space="preserve"> due care, sensitivity and consultation with the </w:t>
      </w:r>
      <w:r w:rsidR="00CA71AD">
        <w:rPr>
          <w:rFonts w:ascii="Arial" w:hAnsi="Arial" w:cs="Arial"/>
          <w:bCs/>
        </w:rPr>
        <w:t>ED</w:t>
      </w:r>
      <w:r w:rsidRPr="00D51F31">
        <w:rPr>
          <w:rFonts w:ascii="Arial" w:hAnsi="Arial" w:cs="Arial"/>
          <w:bCs/>
        </w:rPr>
        <w:t xml:space="preserve"> and DCS consulted prior to any action being taken</w:t>
      </w:r>
    </w:p>
    <w:p w14:paraId="6270DA2D"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Vendors and contractors shall be asked to agree in writing to abide by these policies and procedures</w:t>
      </w:r>
    </w:p>
    <w:p w14:paraId="1E6ED79A"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No employee of the organisation, or person acting on behalf of the organisation in attempting to comply with this policy shall:</w:t>
      </w:r>
    </w:p>
    <w:p w14:paraId="1D51EDF6" w14:textId="77777777" w:rsidR="00C65BCE" w:rsidRPr="00C65BCE" w:rsidRDefault="00C65BCE" w:rsidP="007914E8">
      <w:pPr>
        <w:numPr>
          <w:ilvl w:val="0"/>
          <w:numId w:val="29"/>
        </w:numPr>
        <w:spacing w:before="120" w:line="276" w:lineRule="auto"/>
        <w:rPr>
          <w:rFonts w:ascii="Arial" w:hAnsi="Arial" w:cs="Arial"/>
          <w:b/>
          <w:bCs/>
        </w:rPr>
      </w:pPr>
      <w:r w:rsidRPr="00C65BCE">
        <w:rPr>
          <w:rFonts w:ascii="Arial" w:hAnsi="Arial" w:cs="Arial"/>
          <w:bCs/>
        </w:rPr>
        <w:t>Be dismissed or threatened to be dismissed</w:t>
      </w:r>
    </w:p>
    <w:p w14:paraId="6B22C6FD" w14:textId="77777777" w:rsidR="00C65BCE" w:rsidRPr="00C65BCE" w:rsidRDefault="00C65BCE" w:rsidP="007914E8">
      <w:pPr>
        <w:numPr>
          <w:ilvl w:val="0"/>
          <w:numId w:val="29"/>
        </w:numPr>
        <w:spacing w:before="120" w:line="276" w:lineRule="auto"/>
        <w:rPr>
          <w:rFonts w:ascii="Arial" w:hAnsi="Arial" w:cs="Arial"/>
          <w:b/>
          <w:bCs/>
        </w:rPr>
      </w:pPr>
      <w:r w:rsidRPr="00C65BCE">
        <w:rPr>
          <w:rFonts w:ascii="Arial" w:hAnsi="Arial" w:cs="Arial"/>
          <w:bCs/>
        </w:rPr>
        <w:t>be disciplined or suspended or threatened to be disciplined or suspended</w:t>
      </w:r>
    </w:p>
    <w:p w14:paraId="3038C2D6" w14:textId="77777777" w:rsidR="00C65BCE" w:rsidRPr="00C65BCE" w:rsidRDefault="00C65BCE" w:rsidP="007914E8">
      <w:pPr>
        <w:numPr>
          <w:ilvl w:val="0"/>
          <w:numId w:val="29"/>
        </w:numPr>
        <w:spacing w:before="120" w:line="276" w:lineRule="auto"/>
        <w:rPr>
          <w:rFonts w:ascii="Arial" w:hAnsi="Arial" w:cs="Arial"/>
          <w:b/>
          <w:bCs/>
        </w:rPr>
      </w:pPr>
      <w:r w:rsidRPr="00C65BCE">
        <w:rPr>
          <w:rFonts w:ascii="Arial" w:hAnsi="Arial" w:cs="Arial"/>
          <w:bCs/>
        </w:rPr>
        <w:t>Be penalised or any other retribution imposed or</w:t>
      </w:r>
    </w:p>
    <w:p w14:paraId="0C974704" w14:textId="77777777" w:rsidR="00C65BCE" w:rsidRPr="00C65BCE" w:rsidRDefault="00C65BCE" w:rsidP="007914E8">
      <w:pPr>
        <w:numPr>
          <w:ilvl w:val="0"/>
          <w:numId w:val="29"/>
        </w:numPr>
        <w:spacing w:before="120" w:line="276" w:lineRule="auto"/>
        <w:rPr>
          <w:rFonts w:ascii="Arial" w:hAnsi="Arial" w:cs="Arial"/>
          <w:b/>
          <w:bCs/>
        </w:rPr>
      </w:pPr>
      <w:r w:rsidRPr="00C65BCE">
        <w:rPr>
          <w:rFonts w:ascii="Arial" w:hAnsi="Arial" w:cs="Arial"/>
          <w:bCs/>
        </w:rPr>
        <w:t>Be intimidated or coerced</w:t>
      </w:r>
    </w:p>
    <w:p w14:paraId="228C0B91" w14:textId="77777777" w:rsidR="00C65BCE" w:rsidRPr="00C65BCE" w:rsidRDefault="00C65BCE" w:rsidP="007914E8">
      <w:pPr>
        <w:numPr>
          <w:ilvl w:val="0"/>
          <w:numId w:val="28"/>
        </w:numPr>
        <w:spacing w:before="120" w:line="276" w:lineRule="auto"/>
        <w:ind w:left="360"/>
        <w:rPr>
          <w:rFonts w:ascii="Arial" w:hAnsi="Arial" w:cs="Arial"/>
          <w:b/>
          <w:bCs/>
        </w:rPr>
      </w:pPr>
      <w:r w:rsidRPr="00C65BCE">
        <w:rPr>
          <w:rFonts w:ascii="Arial" w:hAnsi="Arial" w:cs="Arial"/>
          <w:bCs/>
        </w:rPr>
        <w:t>If an allegation is made in good faith, but it is not confirmed by the investigation, no action will be taken against the originator</w:t>
      </w:r>
    </w:p>
    <w:p w14:paraId="71A48C78" w14:textId="77777777" w:rsidR="00C65BCE" w:rsidRPr="00C65BCE" w:rsidRDefault="00C65BCE" w:rsidP="00C65BCE">
      <w:pPr>
        <w:pStyle w:val="Heading2"/>
        <w:rPr>
          <w:rFonts w:cs="Arial"/>
          <w:sz w:val="20"/>
        </w:rPr>
      </w:pPr>
      <w:r w:rsidRPr="00C65BCE">
        <w:rPr>
          <w:rFonts w:cs="Arial"/>
          <w:sz w:val="20"/>
        </w:rPr>
        <w:t>1.</w:t>
      </w:r>
      <w:r w:rsidR="007073BD">
        <w:rPr>
          <w:rFonts w:cs="Arial"/>
          <w:sz w:val="20"/>
        </w:rPr>
        <w:t>2</w:t>
      </w:r>
      <w:r w:rsidRPr="00C65BCE">
        <w:rPr>
          <w:rFonts w:cs="Arial"/>
          <w:sz w:val="20"/>
        </w:rPr>
        <w:t>. Fixed Assets</w:t>
      </w:r>
    </w:p>
    <w:p w14:paraId="50ADCCC8"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Where the theft or loss involves a fixed asset or portable and attractive item:</w:t>
      </w:r>
    </w:p>
    <w:p w14:paraId="3695F1CB" w14:textId="77777777" w:rsidR="00C65BCE" w:rsidRPr="00C65BCE" w:rsidRDefault="00C65BCE" w:rsidP="007914E8">
      <w:pPr>
        <w:numPr>
          <w:ilvl w:val="0"/>
          <w:numId w:val="30"/>
        </w:numPr>
        <w:spacing w:before="120" w:line="276" w:lineRule="auto"/>
        <w:rPr>
          <w:rFonts w:ascii="Arial" w:hAnsi="Arial" w:cs="Arial"/>
          <w:b/>
          <w:bCs/>
        </w:rPr>
      </w:pPr>
      <w:r w:rsidRPr="00C65BCE">
        <w:rPr>
          <w:rFonts w:ascii="Arial" w:hAnsi="Arial" w:cs="Arial"/>
          <w:bCs/>
        </w:rPr>
        <w:t>Complete an Asset Disposal Form</w:t>
      </w:r>
    </w:p>
    <w:p w14:paraId="3169CA1F" w14:textId="77777777" w:rsidR="00C65BCE" w:rsidRPr="00C65BCE" w:rsidRDefault="00C65BCE" w:rsidP="007914E8">
      <w:pPr>
        <w:numPr>
          <w:ilvl w:val="0"/>
          <w:numId w:val="30"/>
        </w:numPr>
        <w:spacing w:before="120" w:line="276" w:lineRule="auto"/>
        <w:rPr>
          <w:rFonts w:ascii="Arial" w:hAnsi="Arial" w:cs="Arial"/>
          <w:b/>
          <w:bCs/>
        </w:rPr>
      </w:pPr>
      <w:r w:rsidRPr="00C65BCE">
        <w:rPr>
          <w:rFonts w:ascii="Arial" w:hAnsi="Arial" w:cs="Arial"/>
          <w:bCs/>
        </w:rPr>
        <w:t>Obtain the approval indicated on this form and</w:t>
      </w:r>
    </w:p>
    <w:p w14:paraId="427BC4C7" w14:textId="77777777" w:rsidR="00C65BCE" w:rsidRPr="00C65BCE" w:rsidRDefault="00C65BCE" w:rsidP="007914E8">
      <w:pPr>
        <w:numPr>
          <w:ilvl w:val="0"/>
          <w:numId w:val="30"/>
        </w:numPr>
        <w:spacing w:before="120" w:line="276" w:lineRule="auto"/>
        <w:rPr>
          <w:rFonts w:ascii="Arial" w:hAnsi="Arial" w:cs="Arial"/>
          <w:b/>
          <w:bCs/>
        </w:rPr>
      </w:pPr>
      <w:r w:rsidRPr="00C65BCE">
        <w:rPr>
          <w:rFonts w:ascii="Arial" w:hAnsi="Arial" w:cs="Arial"/>
          <w:bCs/>
        </w:rPr>
        <w:t>Submit to the Finance Team for processing</w:t>
      </w:r>
    </w:p>
    <w:p w14:paraId="2138E501" w14:textId="77777777" w:rsidR="00C65BCE" w:rsidRPr="00C65BCE" w:rsidRDefault="00C65BCE" w:rsidP="007914E8">
      <w:pPr>
        <w:numPr>
          <w:ilvl w:val="0"/>
          <w:numId w:val="30"/>
        </w:numPr>
        <w:spacing w:before="120" w:line="276" w:lineRule="auto"/>
        <w:rPr>
          <w:rFonts w:ascii="Arial" w:hAnsi="Arial" w:cs="Arial"/>
          <w:b/>
          <w:bCs/>
        </w:rPr>
      </w:pPr>
      <w:r w:rsidRPr="00C65BCE">
        <w:rPr>
          <w:rFonts w:ascii="Arial" w:hAnsi="Arial" w:cs="Arial"/>
          <w:bCs/>
        </w:rPr>
        <w:t xml:space="preserve">Complete a report and submit to the Insurance team with an accompanying police report, if the value of the theft or loss is over $1,000 (Refer to: </w:t>
      </w:r>
      <w:r>
        <w:rPr>
          <w:rFonts w:ascii="Arial" w:hAnsi="Arial" w:cs="Arial"/>
          <w:bCs/>
        </w:rPr>
        <w:t>ACPCC</w:t>
      </w:r>
      <w:r w:rsidRPr="00C65BCE">
        <w:rPr>
          <w:rFonts w:ascii="Arial" w:hAnsi="Arial" w:cs="Arial"/>
          <w:bCs/>
        </w:rPr>
        <w:t xml:space="preserve"> Insurance Claim and Notification processes for more information, if applicable)</w:t>
      </w:r>
    </w:p>
    <w:p w14:paraId="1EB6219F" w14:textId="77777777" w:rsidR="00C65BCE" w:rsidRPr="00C65BCE" w:rsidRDefault="00C65BCE" w:rsidP="00C65BCE">
      <w:pPr>
        <w:pStyle w:val="Heading2"/>
        <w:rPr>
          <w:rFonts w:cs="Arial"/>
          <w:sz w:val="20"/>
        </w:rPr>
      </w:pPr>
      <w:r w:rsidRPr="00C65BCE">
        <w:rPr>
          <w:rFonts w:cs="Arial"/>
          <w:sz w:val="20"/>
        </w:rPr>
        <w:t>1.</w:t>
      </w:r>
      <w:r w:rsidR="007073BD">
        <w:rPr>
          <w:rFonts w:cs="Arial"/>
          <w:sz w:val="20"/>
        </w:rPr>
        <w:t>3</w:t>
      </w:r>
      <w:r w:rsidRPr="00C65BCE">
        <w:rPr>
          <w:rFonts w:cs="Arial"/>
          <w:sz w:val="20"/>
        </w:rPr>
        <w:t>. The Manager Responsibilities</w:t>
      </w:r>
    </w:p>
    <w:p w14:paraId="4C348476"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Checks investigating Theft and Losses Incident Report Form was appropriately completed</w:t>
      </w:r>
    </w:p>
    <w:p w14:paraId="15CA8972"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Completes the manager’s section of the Theft and Losses Incident Report Form by:</w:t>
      </w:r>
    </w:p>
    <w:p w14:paraId="1607A771"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t>Taking reasonable steps to recover or locate the missing item(s)</w:t>
      </w:r>
    </w:p>
    <w:p w14:paraId="3EAF6966"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t>Reviewing internal controls (refer Appendix 1) for potential weaknesses</w:t>
      </w:r>
    </w:p>
    <w:p w14:paraId="6A6B559A"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lastRenderedPageBreak/>
        <w:t>Identifying how internal controls/process have been improved or will be improved as a result of this incident, including allocating a responsible person and confirming a due date</w:t>
      </w:r>
    </w:p>
    <w:p w14:paraId="32BFF633"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t>Conducting an investigation into the theft or loss (Note: This may include a physical search and/or circulating a group email regarding the missing property)</w:t>
      </w:r>
    </w:p>
    <w:p w14:paraId="0954C2AB"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t>Reporting the theft/loss to the Victoria Police as required or appropriate and</w:t>
      </w:r>
    </w:p>
    <w:p w14:paraId="13BCE02F"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t>Commencing disciplinary proceedings and/or recovery of the lost asset value where appropriate (Note: This is particularly the case where fraud is involved or where there are repeated losses by the same employee)</w:t>
      </w:r>
    </w:p>
    <w:p w14:paraId="4FF1182E" w14:textId="77777777" w:rsidR="00C65BCE" w:rsidRPr="00C65BCE" w:rsidRDefault="00C65BCE" w:rsidP="007914E8">
      <w:pPr>
        <w:pStyle w:val="ListParagraph"/>
        <w:numPr>
          <w:ilvl w:val="0"/>
          <w:numId w:val="31"/>
        </w:numPr>
        <w:tabs>
          <w:tab w:val="clear" w:pos="1134"/>
        </w:tabs>
        <w:spacing w:after="0"/>
        <w:contextualSpacing w:val="0"/>
        <w:jc w:val="left"/>
        <w:rPr>
          <w:b/>
          <w:bCs/>
        </w:rPr>
      </w:pPr>
      <w:r w:rsidRPr="00C65BCE">
        <w:rPr>
          <w:bCs/>
        </w:rPr>
        <w:t>Endorses the manager’s section of the Theft and Losses Incident Report Form then provide the report to the</w:t>
      </w:r>
      <w:r w:rsidR="003347BA">
        <w:rPr>
          <w:bCs/>
        </w:rPr>
        <w:t xml:space="preserve"> DCS </w:t>
      </w:r>
      <w:r w:rsidRPr="00C65BCE">
        <w:rPr>
          <w:bCs/>
        </w:rPr>
        <w:t>for approval</w:t>
      </w:r>
    </w:p>
    <w:p w14:paraId="6F3983E2" w14:textId="77777777" w:rsidR="00C65BCE" w:rsidRPr="00C65BCE" w:rsidRDefault="00C65BCE" w:rsidP="00C65BCE">
      <w:pPr>
        <w:pStyle w:val="Heading2"/>
        <w:rPr>
          <w:rFonts w:cs="Arial"/>
          <w:sz w:val="20"/>
        </w:rPr>
      </w:pPr>
      <w:r w:rsidRPr="00C65BCE">
        <w:rPr>
          <w:rFonts w:cs="Arial"/>
          <w:sz w:val="20"/>
        </w:rPr>
        <w:t>1.</w:t>
      </w:r>
      <w:r w:rsidR="007073BD">
        <w:rPr>
          <w:rFonts w:cs="Arial"/>
          <w:sz w:val="20"/>
        </w:rPr>
        <w:t>4</w:t>
      </w:r>
      <w:r w:rsidRPr="00C65BCE">
        <w:rPr>
          <w:rFonts w:cs="Arial"/>
          <w:sz w:val="20"/>
        </w:rPr>
        <w:t xml:space="preserve">. The </w:t>
      </w:r>
      <w:r w:rsidR="003347BA">
        <w:rPr>
          <w:rFonts w:cs="Arial"/>
          <w:sz w:val="20"/>
        </w:rPr>
        <w:t>DCS</w:t>
      </w:r>
    </w:p>
    <w:p w14:paraId="0C8579E1"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Checks that all sections of the Theft and Losses Incident Report Form have been appropriately completed</w:t>
      </w:r>
    </w:p>
    <w:p w14:paraId="77A15B1E" w14:textId="77777777" w:rsidR="00C65BCE" w:rsidRPr="00C65BCE" w:rsidRDefault="00C65BCE" w:rsidP="007914E8">
      <w:pPr>
        <w:pStyle w:val="ListParagraph"/>
        <w:numPr>
          <w:ilvl w:val="0"/>
          <w:numId w:val="32"/>
        </w:numPr>
        <w:tabs>
          <w:tab w:val="clear" w:pos="1134"/>
        </w:tabs>
        <w:spacing w:after="0"/>
        <w:contextualSpacing w:val="0"/>
        <w:jc w:val="left"/>
        <w:rPr>
          <w:b/>
          <w:bCs/>
        </w:rPr>
      </w:pPr>
      <w:r w:rsidRPr="00C65BCE">
        <w:rPr>
          <w:bCs/>
        </w:rPr>
        <w:t xml:space="preserve">Approves this Form and provides it to the </w:t>
      </w:r>
      <w:r w:rsidR="003347BA">
        <w:rPr>
          <w:bCs/>
        </w:rPr>
        <w:t>Finance Manager</w:t>
      </w:r>
      <w:r w:rsidRPr="00C65BCE">
        <w:rPr>
          <w:bCs/>
        </w:rPr>
        <w:t xml:space="preserve"> for actioning; (Note: By approving the Theft and Losses Incident Report Form, the </w:t>
      </w:r>
      <w:r w:rsidR="003347BA">
        <w:rPr>
          <w:bCs/>
        </w:rPr>
        <w:t>DCS</w:t>
      </w:r>
      <w:r w:rsidRPr="00C65BCE">
        <w:rPr>
          <w:bCs/>
        </w:rPr>
        <w:t xml:space="preserve"> is acknowledging that the actions taken or proposed in relation to the incident are appropriate)</w:t>
      </w:r>
    </w:p>
    <w:p w14:paraId="04317873" w14:textId="77777777" w:rsidR="00C65BCE" w:rsidRPr="00C65BCE" w:rsidRDefault="00C65BCE" w:rsidP="007914E8">
      <w:pPr>
        <w:pStyle w:val="ListParagraph"/>
        <w:numPr>
          <w:ilvl w:val="0"/>
          <w:numId w:val="32"/>
        </w:numPr>
        <w:tabs>
          <w:tab w:val="clear" w:pos="1134"/>
        </w:tabs>
        <w:spacing w:after="0"/>
        <w:contextualSpacing w:val="0"/>
        <w:jc w:val="left"/>
        <w:rPr>
          <w:b/>
          <w:bCs/>
        </w:rPr>
      </w:pPr>
      <w:r w:rsidRPr="00C65BCE">
        <w:rPr>
          <w:bCs/>
        </w:rPr>
        <w:t>Ensures that an Asset Disposal Form has been completed, where the theft or loss involves a fixed asset or portable and attractive item</w:t>
      </w:r>
    </w:p>
    <w:p w14:paraId="78E692A4" w14:textId="77777777" w:rsidR="00C65BCE" w:rsidRPr="00C65BCE" w:rsidRDefault="00C65BCE" w:rsidP="007914E8">
      <w:pPr>
        <w:pStyle w:val="ListParagraph"/>
        <w:numPr>
          <w:ilvl w:val="0"/>
          <w:numId w:val="32"/>
        </w:numPr>
        <w:tabs>
          <w:tab w:val="clear" w:pos="1134"/>
        </w:tabs>
        <w:spacing w:after="0"/>
        <w:contextualSpacing w:val="0"/>
        <w:jc w:val="left"/>
        <w:rPr>
          <w:b/>
          <w:bCs/>
        </w:rPr>
      </w:pPr>
      <w:r w:rsidRPr="00C65BCE">
        <w:rPr>
          <w:bCs/>
        </w:rPr>
        <w:t>Ensures a Claim and Incident Report was submitted to Insurance company, if the value of theft or loss is over $1,000 &lt; modify to suit business needs&gt; (per item), and</w:t>
      </w:r>
    </w:p>
    <w:p w14:paraId="409486A1" w14:textId="77777777" w:rsidR="00C65BCE" w:rsidRPr="00C65BCE" w:rsidRDefault="00C65BCE" w:rsidP="007914E8">
      <w:pPr>
        <w:pStyle w:val="ListParagraph"/>
        <w:numPr>
          <w:ilvl w:val="0"/>
          <w:numId w:val="32"/>
        </w:numPr>
        <w:tabs>
          <w:tab w:val="clear" w:pos="1134"/>
        </w:tabs>
        <w:spacing w:after="0"/>
        <w:contextualSpacing w:val="0"/>
        <w:jc w:val="left"/>
        <w:rPr>
          <w:b/>
          <w:bCs/>
        </w:rPr>
      </w:pPr>
      <w:r w:rsidRPr="00C65BCE">
        <w:rPr>
          <w:bCs/>
        </w:rPr>
        <w:t>Completes the month end certification which requires confirmation that all Theft and Losses Incident Report Forms have been submitted to the Financial Team</w:t>
      </w:r>
    </w:p>
    <w:p w14:paraId="1CFD9B71" w14:textId="77777777" w:rsidR="00C65BCE" w:rsidRPr="00C65BCE" w:rsidRDefault="00C65BCE" w:rsidP="00C65BCE">
      <w:pPr>
        <w:spacing w:before="120"/>
        <w:rPr>
          <w:rFonts w:ascii="Arial" w:hAnsi="Arial" w:cs="Arial"/>
          <w:b/>
          <w:bCs/>
          <w:lang w:eastAsia="en-AU"/>
        </w:rPr>
      </w:pPr>
      <w:r w:rsidRPr="00C65BCE">
        <w:rPr>
          <w:rFonts w:ascii="Arial" w:hAnsi="Arial" w:cs="Arial"/>
          <w:b/>
          <w:bCs/>
          <w:lang w:eastAsia="en-AU"/>
        </w:rPr>
        <w:t>2. Monitoring of fraud, theft and irregularity</w:t>
      </w:r>
    </w:p>
    <w:p w14:paraId="4841066E" w14:textId="77777777" w:rsidR="00C65BCE" w:rsidRPr="00C65BCE" w:rsidRDefault="00C65BCE" w:rsidP="00C65BCE">
      <w:pPr>
        <w:pStyle w:val="Heading2"/>
        <w:rPr>
          <w:rFonts w:cs="Arial"/>
          <w:sz w:val="20"/>
        </w:rPr>
      </w:pPr>
      <w:r w:rsidRPr="00C65BCE">
        <w:rPr>
          <w:rFonts w:cs="Arial"/>
          <w:sz w:val="20"/>
        </w:rPr>
        <w:t xml:space="preserve">2.1. The </w:t>
      </w:r>
      <w:r w:rsidR="003347BA">
        <w:rPr>
          <w:rFonts w:cs="Arial"/>
          <w:sz w:val="20"/>
        </w:rPr>
        <w:t>Finance Manager</w:t>
      </w:r>
    </w:p>
    <w:p w14:paraId="01A095A3" w14:textId="77777777" w:rsidR="00C65BCE" w:rsidRPr="00C65BCE" w:rsidRDefault="002C2FE0" w:rsidP="007914E8">
      <w:pPr>
        <w:numPr>
          <w:ilvl w:val="0"/>
          <w:numId w:val="33"/>
        </w:numPr>
        <w:spacing w:before="120" w:line="276" w:lineRule="auto"/>
        <w:rPr>
          <w:rFonts w:ascii="Arial" w:hAnsi="Arial" w:cs="Arial"/>
          <w:b/>
          <w:bCs/>
        </w:rPr>
      </w:pPr>
      <w:r>
        <w:rPr>
          <w:rFonts w:ascii="Arial" w:hAnsi="Arial" w:cs="Arial"/>
          <w:bCs/>
        </w:rPr>
        <w:t>FMLB&amp;C</w:t>
      </w:r>
      <w:r w:rsidR="00C65BCE" w:rsidRPr="00C65BCE">
        <w:rPr>
          <w:rFonts w:ascii="Arial" w:hAnsi="Arial" w:cs="Arial"/>
          <w:bCs/>
        </w:rPr>
        <w:t xml:space="preserve"> and theft are monitored through existing assurance programmes such as internal review, internal and external audit and other review mechanisms, which include:</w:t>
      </w:r>
    </w:p>
    <w:p w14:paraId="0899425E" w14:textId="77777777" w:rsidR="00C65BCE" w:rsidRPr="00C65BCE" w:rsidRDefault="00C65BCE" w:rsidP="007914E8">
      <w:pPr>
        <w:pStyle w:val="ListParagraph"/>
        <w:numPr>
          <w:ilvl w:val="0"/>
          <w:numId w:val="34"/>
        </w:numPr>
        <w:tabs>
          <w:tab w:val="clear" w:pos="1134"/>
        </w:tabs>
        <w:spacing w:after="0"/>
        <w:contextualSpacing w:val="0"/>
        <w:jc w:val="left"/>
        <w:rPr>
          <w:b/>
          <w:bCs/>
        </w:rPr>
      </w:pPr>
      <w:r w:rsidRPr="00C65BCE">
        <w:rPr>
          <w:bCs/>
        </w:rPr>
        <w:t>Regular data mining reviews using an automated system program to identify anomalous transactions that appear to be suspicious and worth investigating, and</w:t>
      </w:r>
    </w:p>
    <w:p w14:paraId="7A93D3CE" w14:textId="77777777" w:rsidR="00C65BCE" w:rsidRPr="00C65BCE" w:rsidRDefault="00C65BCE" w:rsidP="007914E8">
      <w:pPr>
        <w:pStyle w:val="ListParagraph"/>
        <w:numPr>
          <w:ilvl w:val="0"/>
          <w:numId w:val="34"/>
        </w:numPr>
        <w:tabs>
          <w:tab w:val="clear" w:pos="1134"/>
        </w:tabs>
        <w:spacing w:after="0"/>
        <w:contextualSpacing w:val="0"/>
        <w:jc w:val="left"/>
        <w:rPr>
          <w:b/>
          <w:bCs/>
        </w:rPr>
      </w:pPr>
      <w:r w:rsidRPr="00C65BCE">
        <w:rPr>
          <w:bCs/>
        </w:rPr>
        <w:t xml:space="preserve">Regular monitoring and review of all internal control processes, to identify weaknesses in processes and controls and links to potential </w:t>
      </w:r>
      <w:r w:rsidR="002C2FE0">
        <w:rPr>
          <w:bCs/>
        </w:rPr>
        <w:t>FMLB&amp;C</w:t>
      </w:r>
      <w:r w:rsidRPr="00C65BCE">
        <w:rPr>
          <w:bCs/>
        </w:rPr>
        <w:t>and theft risks across functions</w:t>
      </w:r>
    </w:p>
    <w:p w14:paraId="1431925E" w14:textId="77777777" w:rsidR="00C65BCE" w:rsidRPr="00C65BCE" w:rsidRDefault="00C65BCE" w:rsidP="00C65BCE">
      <w:pPr>
        <w:pStyle w:val="Heading2"/>
        <w:rPr>
          <w:rFonts w:cs="Arial"/>
          <w:sz w:val="20"/>
        </w:rPr>
      </w:pPr>
      <w:r w:rsidRPr="00C65BCE">
        <w:rPr>
          <w:rFonts w:cs="Arial"/>
          <w:sz w:val="20"/>
        </w:rPr>
        <w:t xml:space="preserve">2.2. </w:t>
      </w:r>
      <w:r w:rsidR="003347BA">
        <w:rPr>
          <w:rFonts w:cs="Arial"/>
          <w:sz w:val="20"/>
        </w:rPr>
        <w:t>The Senior Accountant</w:t>
      </w:r>
      <w:r w:rsidRPr="00C65BCE">
        <w:rPr>
          <w:rFonts w:cs="Arial"/>
          <w:sz w:val="20"/>
        </w:rPr>
        <w:t>:</w:t>
      </w:r>
    </w:p>
    <w:p w14:paraId="4CC8DA11" w14:textId="77777777" w:rsidR="00C65BCE" w:rsidRPr="00C65BCE" w:rsidRDefault="00C65BCE" w:rsidP="007914E8">
      <w:pPr>
        <w:pStyle w:val="ListParagraph"/>
        <w:numPr>
          <w:ilvl w:val="0"/>
          <w:numId w:val="33"/>
        </w:numPr>
        <w:tabs>
          <w:tab w:val="clear" w:pos="1134"/>
        </w:tabs>
        <w:spacing w:after="0"/>
        <w:jc w:val="left"/>
        <w:rPr>
          <w:b/>
          <w:bCs/>
        </w:rPr>
      </w:pPr>
      <w:r w:rsidRPr="00C65BCE">
        <w:rPr>
          <w:bCs/>
        </w:rPr>
        <w:t xml:space="preserve">Ensures the </w:t>
      </w:r>
      <w:bookmarkStart w:id="1" w:name="_Hlk25844651"/>
      <w:r w:rsidRPr="00C65BCE">
        <w:rPr>
          <w:bCs/>
        </w:rPr>
        <w:t xml:space="preserve">Thefts and Losses Register </w:t>
      </w:r>
      <w:bookmarkEnd w:id="1"/>
      <w:r w:rsidRPr="00C65BCE">
        <w:rPr>
          <w:bCs/>
        </w:rPr>
        <w:t>is updated and maintained, for:</w:t>
      </w:r>
    </w:p>
    <w:p w14:paraId="5062A7AD" w14:textId="77777777" w:rsidR="00C65BCE" w:rsidRPr="00C65BCE" w:rsidRDefault="00C65BCE" w:rsidP="007914E8">
      <w:pPr>
        <w:numPr>
          <w:ilvl w:val="0"/>
          <w:numId w:val="35"/>
        </w:numPr>
        <w:spacing w:before="120" w:line="276" w:lineRule="auto"/>
        <w:rPr>
          <w:rFonts w:ascii="Arial" w:hAnsi="Arial" w:cs="Arial"/>
          <w:b/>
          <w:bCs/>
        </w:rPr>
      </w:pPr>
      <w:r w:rsidRPr="00C65BCE">
        <w:rPr>
          <w:rFonts w:ascii="Arial" w:hAnsi="Arial" w:cs="Arial"/>
          <w:bCs/>
        </w:rPr>
        <w:t>Ongoing monitoring of incidents by management and</w:t>
      </w:r>
    </w:p>
    <w:p w14:paraId="73C76818" w14:textId="77777777" w:rsidR="00C65BCE" w:rsidRPr="00C65BCE" w:rsidRDefault="00C65BCE" w:rsidP="007914E8">
      <w:pPr>
        <w:pStyle w:val="ListParagraph"/>
        <w:numPr>
          <w:ilvl w:val="0"/>
          <w:numId w:val="35"/>
        </w:numPr>
        <w:tabs>
          <w:tab w:val="clear" w:pos="1134"/>
        </w:tabs>
        <w:spacing w:after="0"/>
        <w:contextualSpacing w:val="0"/>
        <w:jc w:val="left"/>
        <w:rPr>
          <w:b/>
          <w:bCs/>
        </w:rPr>
      </w:pPr>
      <w:r w:rsidRPr="00C65BCE">
        <w:rPr>
          <w:bCs/>
        </w:rPr>
        <w:t xml:space="preserve">Retain records of cases for thefts, </w:t>
      </w:r>
      <w:r w:rsidR="002C2FE0">
        <w:rPr>
          <w:bCs/>
        </w:rPr>
        <w:t>FMLB&amp;C</w:t>
      </w:r>
      <w:r w:rsidR="002C2FE0" w:rsidRPr="00C65BCE">
        <w:rPr>
          <w:bCs/>
        </w:rPr>
        <w:t xml:space="preserve"> </w:t>
      </w:r>
      <w:r w:rsidRPr="00C65BCE">
        <w:rPr>
          <w:bCs/>
        </w:rPr>
        <w:t>or irregularities investigated</w:t>
      </w:r>
    </w:p>
    <w:p w14:paraId="43F14F2A" w14:textId="77777777" w:rsidR="00C65BCE" w:rsidRPr="00C65BCE" w:rsidRDefault="00C65BCE" w:rsidP="00C65BCE">
      <w:pPr>
        <w:pStyle w:val="Heading2"/>
        <w:rPr>
          <w:rFonts w:cs="Arial"/>
          <w:sz w:val="20"/>
        </w:rPr>
      </w:pPr>
      <w:r w:rsidRPr="00C65BCE">
        <w:rPr>
          <w:rFonts w:cs="Arial"/>
          <w:sz w:val="20"/>
        </w:rPr>
        <w:t xml:space="preserve">2.3. Investigation of arson, </w:t>
      </w:r>
      <w:r w:rsidR="002C2FE0">
        <w:rPr>
          <w:rFonts w:cs="Arial"/>
          <w:sz w:val="20"/>
        </w:rPr>
        <w:t>FMLB&amp;C</w:t>
      </w:r>
      <w:r w:rsidRPr="00C65BCE">
        <w:rPr>
          <w:rFonts w:cs="Arial"/>
          <w:sz w:val="20"/>
        </w:rPr>
        <w:t>, irregularity, and theft</w:t>
      </w:r>
    </w:p>
    <w:p w14:paraId="1B76CE35"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 xml:space="preserve">The </w:t>
      </w:r>
      <w:r w:rsidR="003347BA">
        <w:rPr>
          <w:rFonts w:ascii="Arial" w:hAnsi="Arial" w:cs="Arial"/>
          <w:bCs/>
        </w:rPr>
        <w:t>DCS</w:t>
      </w:r>
      <w:r w:rsidRPr="00C65BCE">
        <w:rPr>
          <w:rFonts w:ascii="Arial" w:hAnsi="Arial" w:cs="Arial"/>
          <w:bCs/>
        </w:rPr>
        <w:t xml:space="preserve"> or delegated person must immediately report incidents involving arsons to the Victoria Police</w:t>
      </w:r>
    </w:p>
    <w:p w14:paraId="37D199D3"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 xml:space="preserve">The </w:t>
      </w:r>
      <w:r w:rsidR="003347BA">
        <w:rPr>
          <w:rFonts w:ascii="Arial" w:hAnsi="Arial" w:cs="Arial"/>
          <w:bCs/>
        </w:rPr>
        <w:t>DCS</w:t>
      </w:r>
      <w:r w:rsidRPr="00C65BCE">
        <w:rPr>
          <w:rFonts w:ascii="Arial" w:hAnsi="Arial" w:cs="Arial"/>
          <w:bCs/>
        </w:rPr>
        <w:t xml:space="preserve"> and senior management will assess whether a report of suspected </w:t>
      </w:r>
      <w:r w:rsidR="002C2FE0">
        <w:rPr>
          <w:rFonts w:ascii="Arial" w:hAnsi="Arial" w:cs="Arial"/>
          <w:bCs/>
        </w:rPr>
        <w:t>FMLB&amp;C</w:t>
      </w:r>
      <w:r w:rsidRPr="00C65BCE">
        <w:rPr>
          <w:rFonts w:ascii="Arial" w:hAnsi="Arial" w:cs="Arial"/>
          <w:bCs/>
        </w:rPr>
        <w:t>, theft and irregularity warrants an investigation</w:t>
      </w:r>
    </w:p>
    <w:p w14:paraId="7F0713EF"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lastRenderedPageBreak/>
        <w:t xml:space="preserve">If an investigation is warranted, the </w:t>
      </w:r>
      <w:r w:rsidR="003347BA">
        <w:rPr>
          <w:rFonts w:ascii="Arial" w:hAnsi="Arial" w:cs="Arial"/>
          <w:bCs/>
        </w:rPr>
        <w:t>DCS</w:t>
      </w:r>
      <w:r w:rsidRPr="00C65BCE">
        <w:rPr>
          <w:rFonts w:ascii="Arial" w:hAnsi="Arial" w:cs="Arial"/>
          <w:bCs/>
        </w:rPr>
        <w:t xml:space="preserve"> will undertake a forensic investigation to determine and document what took place and who was involved before any reporting to the police takes place</w:t>
      </w:r>
    </w:p>
    <w:p w14:paraId="4D94A153" w14:textId="77777777" w:rsidR="0050490B" w:rsidRPr="0050490B" w:rsidRDefault="00C65BCE" w:rsidP="0050490B">
      <w:pPr>
        <w:numPr>
          <w:ilvl w:val="0"/>
          <w:numId w:val="25"/>
        </w:numPr>
        <w:spacing w:before="120" w:line="276" w:lineRule="auto"/>
        <w:rPr>
          <w:rFonts w:ascii="Arial" w:hAnsi="Arial" w:cs="Arial"/>
          <w:b/>
          <w:bCs/>
        </w:rPr>
      </w:pPr>
      <w:r w:rsidRPr="00C65BCE">
        <w:rPr>
          <w:rFonts w:ascii="Arial" w:hAnsi="Arial" w:cs="Arial"/>
          <w:bCs/>
        </w:rPr>
        <w:t xml:space="preserve">Once the investigation has been undertaken, the </w:t>
      </w:r>
      <w:r w:rsidR="003347BA">
        <w:rPr>
          <w:rFonts w:ascii="Arial" w:hAnsi="Arial" w:cs="Arial"/>
          <w:bCs/>
        </w:rPr>
        <w:t>DCS</w:t>
      </w:r>
      <w:r w:rsidRPr="00C65BCE">
        <w:rPr>
          <w:rFonts w:ascii="Arial" w:hAnsi="Arial" w:cs="Arial"/>
          <w:bCs/>
        </w:rPr>
        <w:t xml:space="preserve"> will file a police report which may warrant the completion of a Fraud Assessment Form.  All documentation must be documented, filed and collated as copies must be lodged with the Fraud Assessment Form to the Police. The Fraud Assessment Form must be lodged within 30 days of the police being notified of the fraud taking place</w:t>
      </w:r>
    </w:p>
    <w:p w14:paraId="59FDBD66" w14:textId="77777777" w:rsidR="0050490B" w:rsidRDefault="00C65BCE" w:rsidP="00C65BCE">
      <w:pPr>
        <w:pStyle w:val="Heading2"/>
        <w:rPr>
          <w:rFonts w:cs="Arial"/>
          <w:sz w:val="20"/>
        </w:rPr>
      </w:pPr>
      <w:r w:rsidRPr="00C65BCE">
        <w:rPr>
          <w:rFonts w:cs="Arial"/>
          <w:sz w:val="20"/>
        </w:rPr>
        <w:t xml:space="preserve">2.4. </w:t>
      </w:r>
      <w:r w:rsidR="00EE2987">
        <w:rPr>
          <w:rFonts w:cs="Arial"/>
          <w:sz w:val="20"/>
        </w:rPr>
        <w:t xml:space="preserve">Identification of early warning signs </w:t>
      </w:r>
    </w:p>
    <w:p w14:paraId="7657E07F" w14:textId="77777777" w:rsidR="00EE2987" w:rsidRPr="00F308BC" w:rsidRDefault="00EE2987" w:rsidP="00EE2987">
      <w:pPr>
        <w:pStyle w:val="BodyText"/>
        <w:spacing w:before="231" w:line="328" w:lineRule="auto"/>
        <w:ind w:left="119" w:right="183"/>
        <w:rPr>
          <w:rFonts w:ascii="Arial" w:hAnsi="Arial" w:cs="Arial"/>
          <w:sz w:val="20"/>
        </w:rPr>
      </w:pPr>
      <w:r w:rsidRPr="00F308BC">
        <w:rPr>
          <w:rFonts w:ascii="Arial" w:hAnsi="Arial" w:cs="Arial"/>
          <w:sz w:val="20"/>
        </w:rPr>
        <w:t>All personnel should be aware of their responsibility and are required to remain vigilant to identify and report any suspected Fraudulent, Bribery and Corrupt activity.</w:t>
      </w:r>
    </w:p>
    <w:p w14:paraId="244C5E4D" w14:textId="77777777" w:rsidR="00EE2987" w:rsidRPr="00F308BC" w:rsidRDefault="00EE2987" w:rsidP="00EE2987">
      <w:pPr>
        <w:pStyle w:val="BodyText"/>
        <w:spacing w:before="163"/>
        <w:ind w:left="119"/>
        <w:rPr>
          <w:rFonts w:ascii="Arial" w:hAnsi="Arial" w:cs="Arial"/>
          <w:sz w:val="20"/>
        </w:rPr>
      </w:pPr>
      <w:r w:rsidRPr="00F308BC">
        <w:rPr>
          <w:rFonts w:ascii="Arial" w:hAnsi="Arial" w:cs="Arial"/>
          <w:sz w:val="20"/>
        </w:rPr>
        <w:t>Possible</w:t>
      </w:r>
      <w:r w:rsidRPr="00F308BC">
        <w:rPr>
          <w:rFonts w:ascii="Arial" w:hAnsi="Arial" w:cs="Arial"/>
          <w:spacing w:val="-13"/>
          <w:sz w:val="20"/>
        </w:rPr>
        <w:t xml:space="preserve"> </w:t>
      </w:r>
      <w:r w:rsidRPr="00F308BC">
        <w:rPr>
          <w:rFonts w:ascii="Arial" w:hAnsi="Arial" w:cs="Arial"/>
          <w:sz w:val="20"/>
        </w:rPr>
        <w:t>indicators</w:t>
      </w:r>
      <w:r w:rsidRPr="00F308BC">
        <w:rPr>
          <w:rFonts w:ascii="Arial" w:hAnsi="Arial" w:cs="Arial"/>
          <w:spacing w:val="-12"/>
          <w:sz w:val="20"/>
        </w:rPr>
        <w:t xml:space="preserve"> </w:t>
      </w:r>
      <w:r w:rsidRPr="00F308BC">
        <w:rPr>
          <w:rFonts w:ascii="Arial" w:hAnsi="Arial" w:cs="Arial"/>
          <w:sz w:val="20"/>
        </w:rPr>
        <w:t>of</w:t>
      </w:r>
      <w:r w:rsidRPr="00F308BC">
        <w:rPr>
          <w:rFonts w:ascii="Arial" w:hAnsi="Arial" w:cs="Arial"/>
          <w:spacing w:val="-12"/>
          <w:sz w:val="20"/>
        </w:rPr>
        <w:t xml:space="preserve"> </w:t>
      </w:r>
      <w:r w:rsidRPr="00F308BC">
        <w:rPr>
          <w:rFonts w:ascii="Arial" w:hAnsi="Arial" w:cs="Arial"/>
          <w:sz w:val="20"/>
        </w:rPr>
        <w:t>FMLB&amp;C</w:t>
      </w:r>
      <w:r w:rsidRPr="00F308BC">
        <w:rPr>
          <w:rFonts w:ascii="Arial" w:hAnsi="Arial" w:cs="Arial"/>
          <w:spacing w:val="-12"/>
          <w:sz w:val="20"/>
        </w:rPr>
        <w:t xml:space="preserve"> </w:t>
      </w:r>
      <w:r w:rsidRPr="00F308BC">
        <w:rPr>
          <w:rFonts w:ascii="Arial" w:hAnsi="Arial" w:cs="Arial"/>
          <w:spacing w:val="-2"/>
          <w:sz w:val="20"/>
        </w:rPr>
        <w:t>include:</w:t>
      </w:r>
    </w:p>
    <w:p w14:paraId="20CA74AF" w14:textId="77777777" w:rsidR="00EE2987" w:rsidRPr="00F308BC" w:rsidRDefault="00EE2987" w:rsidP="00EE2987">
      <w:pPr>
        <w:pStyle w:val="BodyText"/>
        <w:spacing w:before="27"/>
        <w:rPr>
          <w:rFonts w:ascii="Arial" w:hAnsi="Arial" w:cs="Arial"/>
          <w:sz w:val="20"/>
        </w:rPr>
      </w:pPr>
    </w:p>
    <w:p w14:paraId="11EB26B5" w14:textId="77777777" w:rsidR="00EE2987" w:rsidRPr="00F308BC" w:rsidRDefault="00EE2987" w:rsidP="00F308BC">
      <w:pPr>
        <w:pStyle w:val="BodyText"/>
        <w:numPr>
          <w:ilvl w:val="0"/>
          <w:numId w:val="48"/>
        </w:numPr>
        <w:rPr>
          <w:rFonts w:ascii="Arial" w:hAnsi="Arial" w:cs="Arial"/>
          <w:sz w:val="20"/>
        </w:rPr>
      </w:pPr>
      <w:r w:rsidRPr="00F308BC">
        <w:rPr>
          <w:rFonts w:ascii="Arial" w:hAnsi="Arial" w:cs="Arial"/>
          <w:sz w:val="20"/>
        </w:rPr>
        <w:t>Overdue or delayed acquittals, reports, updates and responses.</w:t>
      </w:r>
    </w:p>
    <w:p w14:paraId="0538AC06" w14:textId="77777777" w:rsidR="00EE2987" w:rsidRPr="00F308BC" w:rsidRDefault="00EE2987" w:rsidP="00F308BC">
      <w:pPr>
        <w:pStyle w:val="BodyText"/>
        <w:numPr>
          <w:ilvl w:val="0"/>
          <w:numId w:val="48"/>
        </w:numPr>
        <w:spacing w:before="88" w:line="343" w:lineRule="auto"/>
        <w:rPr>
          <w:rFonts w:ascii="Arial" w:hAnsi="Arial" w:cs="Arial"/>
          <w:sz w:val="20"/>
        </w:rPr>
      </w:pPr>
      <w:r w:rsidRPr="00F308BC">
        <w:rPr>
          <w:rFonts w:ascii="Arial" w:hAnsi="Arial" w:cs="Arial"/>
          <w:sz w:val="20"/>
        </w:rPr>
        <w:t>Lack</w:t>
      </w:r>
      <w:r w:rsidRPr="00F308BC">
        <w:rPr>
          <w:rFonts w:ascii="Arial" w:hAnsi="Arial" w:cs="Arial"/>
          <w:spacing w:val="-3"/>
          <w:sz w:val="20"/>
        </w:rPr>
        <w:t xml:space="preserve"> </w:t>
      </w:r>
      <w:r w:rsidRPr="00F308BC">
        <w:rPr>
          <w:rFonts w:ascii="Arial" w:hAnsi="Arial" w:cs="Arial"/>
          <w:sz w:val="20"/>
        </w:rPr>
        <w:t>of</w:t>
      </w:r>
      <w:r w:rsidRPr="00F308BC">
        <w:rPr>
          <w:rFonts w:ascii="Arial" w:hAnsi="Arial" w:cs="Arial"/>
          <w:spacing w:val="-3"/>
          <w:sz w:val="20"/>
        </w:rPr>
        <w:t xml:space="preserve"> </w:t>
      </w:r>
      <w:r w:rsidRPr="00F308BC">
        <w:rPr>
          <w:rFonts w:ascii="Arial" w:hAnsi="Arial" w:cs="Arial"/>
          <w:sz w:val="20"/>
        </w:rPr>
        <w:t>clarity,</w:t>
      </w:r>
      <w:r w:rsidRPr="00F308BC">
        <w:rPr>
          <w:rFonts w:ascii="Arial" w:hAnsi="Arial" w:cs="Arial"/>
          <w:spacing w:val="-3"/>
          <w:sz w:val="20"/>
        </w:rPr>
        <w:t xml:space="preserve"> </w:t>
      </w:r>
      <w:r w:rsidRPr="00F308BC">
        <w:rPr>
          <w:rFonts w:ascii="Arial" w:hAnsi="Arial" w:cs="Arial"/>
          <w:sz w:val="20"/>
        </w:rPr>
        <w:t>not</w:t>
      </w:r>
      <w:r w:rsidRPr="00F308BC">
        <w:rPr>
          <w:rFonts w:ascii="Arial" w:hAnsi="Arial" w:cs="Arial"/>
          <w:spacing w:val="-3"/>
          <w:sz w:val="20"/>
        </w:rPr>
        <w:t xml:space="preserve"> </w:t>
      </w:r>
      <w:r w:rsidRPr="00F308BC">
        <w:rPr>
          <w:rFonts w:ascii="Arial" w:hAnsi="Arial" w:cs="Arial"/>
          <w:sz w:val="20"/>
        </w:rPr>
        <w:t>able</w:t>
      </w:r>
      <w:r w:rsidRPr="00F308BC">
        <w:rPr>
          <w:rFonts w:ascii="Arial" w:hAnsi="Arial" w:cs="Arial"/>
          <w:spacing w:val="-3"/>
          <w:sz w:val="20"/>
        </w:rPr>
        <w:t xml:space="preserve"> </w:t>
      </w:r>
      <w:r w:rsidRPr="00F308BC">
        <w:rPr>
          <w:rFonts w:ascii="Arial" w:hAnsi="Arial" w:cs="Arial"/>
          <w:sz w:val="20"/>
        </w:rPr>
        <w:t>to</w:t>
      </w:r>
      <w:r w:rsidRPr="00F308BC">
        <w:rPr>
          <w:rFonts w:ascii="Arial" w:hAnsi="Arial" w:cs="Arial"/>
          <w:spacing w:val="-3"/>
          <w:sz w:val="20"/>
        </w:rPr>
        <w:t xml:space="preserve"> </w:t>
      </w:r>
      <w:r w:rsidRPr="00F308BC">
        <w:rPr>
          <w:rFonts w:ascii="Arial" w:hAnsi="Arial" w:cs="Arial"/>
          <w:sz w:val="20"/>
        </w:rPr>
        <w:t>easily</w:t>
      </w:r>
      <w:r w:rsidRPr="00F308BC">
        <w:rPr>
          <w:rFonts w:ascii="Arial" w:hAnsi="Arial" w:cs="Arial"/>
          <w:spacing w:val="-3"/>
          <w:sz w:val="20"/>
        </w:rPr>
        <w:t xml:space="preserve"> </w:t>
      </w:r>
      <w:r w:rsidRPr="00F308BC">
        <w:rPr>
          <w:rFonts w:ascii="Arial" w:hAnsi="Arial" w:cs="Arial"/>
          <w:sz w:val="20"/>
        </w:rPr>
        <w:t>understand</w:t>
      </w:r>
      <w:r w:rsidRPr="00F308BC">
        <w:rPr>
          <w:rFonts w:ascii="Arial" w:hAnsi="Arial" w:cs="Arial"/>
          <w:spacing w:val="-3"/>
          <w:sz w:val="20"/>
        </w:rPr>
        <w:t xml:space="preserve"> </w:t>
      </w:r>
      <w:r w:rsidRPr="00F308BC">
        <w:rPr>
          <w:rFonts w:ascii="Arial" w:hAnsi="Arial" w:cs="Arial"/>
          <w:sz w:val="20"/>
        </w:rPr>
        <w:t>the</w:t>
      </w:r>
      <w:r w:rsidRPr="00F308BC">
        <w:rPr>
          <w:rFonts w:ascii="Arial" w:hAnsi="Arial" w:cs="Arial"/>
          <w:spacing w:val="-3"/>
          <w:sz w:val="20"/>
        </w:rPr>
        <w:t xml:space="preserve"> </w:t>
      </w:r>
      <w:r w:rsidRPr="00F308BC">
        <w:rPr>
          <w:rFonts w:ascii="Arial" w:hAnsi="Arial" w:cs="Arial"/>
          <w:sz w:val="20"/>
        </w:rPr>
        <w:t>processes</w:t>
      </w:r>
      <w:r w:rsidRPr="00F308BC">
        <w:rPr>
          <w:rFonts w:ascii="Arial" w:hAnsi="Arial" w:cs="Arial"/>
          <w:spacing w:val="-3"/>
          <w:sz w:val="20"/>
        </w:rPr>
        <w:t xml:space="preserve"> </w:t>
      </w:r>
      <w:r w:rsidRPr="00F308BC">
        <w:rPr>
          <w:rFonts w:ascii="Arial" w:hAnsi="Arial" w:cs="Arial"/>
          <w:sz w:val="20"/>
        </w:rPr>
        <w:t>and</w:t>
      </w:r>
      <w:r w:rsidRPr="00F308BC">
        <w:rPr>
          <w:rFonts w:ascii="Arial" w:hAnsi="Arial" w:cs="Arial"/>
          <w:spacing w:val="-3"/>
          <w:sz w:val="20"/>
        </w:rPr>
        <w:t xml:space="preserve"> </w:t>
      </w:r>
      <w:r w:rsidRPr="00F308BC">
        <w:rPr>
          <w:rFonts w:ascii="Arial" w:hAnsi="Arial" w:cs="Arial"/>
          <w:sz w:val="20"/>
        </w:rPr>
        <w:t>approvals</w:t>
      </w:r>
      <w:r w:rsidRPr="00F308BC">
        <w:rPr>
          <w:rFonts w:ascii="Arial" w:hAnsi="Arial" w:cs="Arial"/>
          <w:spacing w:val="-3"/>
          <w:sz w:val="20"/>
        </w:rPr>
        <w:t xml:space="preserve"> </w:t>
      </w:r>
      <w:r w:rsidRPr="00F308BC">
        <w:rPr>
          <w:rFonts w:ascii="Arial" w:hAnsi="Arial" w:cs="Arial"/>
          <w:sz w:val="20"/>
        </w:rPr>
        <w:t>of.</w:t>
      </w:r>
      <w:r w:rsidRPr="00F308BC">
        <w:rPr>
          <w:rFonts w:ascii="Arial" w:hAnsi="Arial" w:cs="Arial"/>
          <w:spacing w:val="-3"/>
          <w:sz w:val="20"/>
        </w:rPr>
        <w:t xml:space="preserve"> </w:t>
      </w:r>
      <w:r w:rsidRPr="00F308BC">
        <w:rPr>
          <w:rFonts w:ascii="Arial" w:hAnsi="Arial" w:cs="Arial"/>
          <w:sz w:val="20"/>
        </w:rPr>
        <w:t>an</w:t>
      </w:r>
      <w:r w:rsidRPr="00F308BC">
        <w:rPr>
          <w:rFonts w:ascii="Arial" w:hAnsi="Arial" w:cs="Arial"/>
          <w:spacing w:val="-3"/>
          <w:sz w:val="20"/>
        </w:rPr>
        <w:t xml:space="preserve"> </w:t>
      </w:r>
      <w:r w:rsidRPr="00F308BC">
        <w:rPr>
          <w:rFonts w:ascii="Arial" w:hAnsi="Arial" w:cs="Arial"/>
          <w:sz w:val="20"/>
        </w:rPr>
        <w:t>organisation.</w:t>
      </w:r>
      <w:r w:rsidRPr="00F308BC">
        <w:rPr>
          <w:rFonts w:ascii="Arial" w:hAnsi="Arial" w:cs="Arial"/>
          <w:spacing w:val="-3"/>
          <w:sz w:val="20"/>
        </w:rPr>
        <w:t xml:space="preserve"> </w:t>
      </w:r>
      <w:r w:rsidRPr="00F308BC">
        <w:rPr>
          <w:rFonts w:ascii="Arial" w:hAnsi="Arial" w:cs="Arial"/>
          <w:sz w:val="20"/>
        </w:rPr>
        <w:t>Lack</w:t>
      </w:r>
      <w:r w:rsidRPr="00F308BC">
        <w:rPr>
          <w:rFonts w:ascii="Arial" w:hAnsi="Arial" w:cs="Arial"/>
          <w:spacing w:val="-3"/>
          <w:sz w:val="20"/>
        </w:rPr>
        <w:t xml:space="preserve"> </w:t>
      </w:r>
      <w:r w:rsidRPr="00F308BC">
        <w:rPr>
          <w:rFonts w:ascii="Arial" w:hAnsi="Arial" w:cs="Arial"/>
          <w:sz w:val="20"/>
        </w:rPr>
        <w:t xml:space="preserve">of </w:t>
      </w:r>
      <w:r w:rsidRPr="00F308BC">
        <w:rPr>
          <w:rFonts w:ascii="Arial" w:hAnsi="Arial" w:cs="Arial"/>
          <w:w w:val="105"/>
          <w:sz w:val="20"/>
        </w:rPr>
        <w:t>understanding,</w:t>
      </w:r>
      <w:r w:rsidRPr="00F308BC">
        <w:rPr>
          <w:rFonts w:ascii="Arial" w:hAnsi="Arial" w:cs="Arial"/>
          <w:spacing w:val="-16"/>
          <w:w w:val="105"/>
          <w:sz w:val="20"/>
        </w:rPr>
        <w:t xml:space="preserve"> </w:t>
      </w:r>
      <w:r w:rsidRPr="00F308BC">
        <w:rPr>
          <w:rFonts w:ascii="Arial" w:hAnsi="Arial" w:cs="Arial"/>
          <w:w w:val="105"/>
          <w:sz w:val="20"/>
        </w:rPr>
        <w:t>an</w:t>
      </w:r>
      <w:r w:rsidRPr="00F308BC">
        <w:rPr>
          <w:rFonts w:ascii="Arial" w:hAnsi="Arial" w:cs="Arial"/>
          <w:spacing w:val="-15"/>
          <w:w w:val="105"/>
          <w:sz w:val="20"/>
        </w:rPr>
        <w:t xml:space="preserve"> </w:t>
      </w:r>
      <w:r w:rsidRPr="00F308BC">
        <w:rPr>
          <w:rFonts w:ascii="Arial" w:hAnsi="Arial" w:cs="Arial"/>
          <w:w w:val="105"/>
          <w:sz w:val="20"/>
        </w:rPr>
        <w:t>organisation</w:t>
      </w:r>
      <w:r w:rsidRPr="00F308BC">
        <w:rPr>
          <w:rFonts w:ascii="Arial" w:hAnsi="Arial" w:cs="Arial"/>
          <w:spacing w:val="-15"/>
          <w:w w:val="105"/>
          <w:sz w:val="20"/>
        </w:rPr>
        <w:t xml:space="preserve"> </w:t>
      </w:r>
      <w:r w:rsidRPr="00F308BC">
        <w:rPr>
          <w:rFonts w:ascii="Arial" w:hAnsi="Arial" w:cs="Arial"/>
          <w:w w:val="105"/>
          <w:sz w:val="20"/>
        </w:rPr>
        <w:t>does</w:t>
      </w:r>
      <w:r w:rsidRPr="00F308BC">
        <w:rPr>
          <w:rFonts w:ascii="Arial" w:hAnsi="Arial" w:cs="Arial"/>
          <w:spacing w:val="-16"/>
          <w:w w:val="105"/>
          <w:sz w:val="20"/>
        </w:rPr>
        <w:t xml:space="preserve"> </w:t>
      </w:r>
      <w:r w:rsidRPr="00F308BC">
        <w:rPr>
          <w:rFonts w:ascii="Arial" w:hAnsi="Arial" w:cs="Arial"/>
          <w:w w:val="105"/>
          <w:sz w:val="20"/>
        </w:rPr>
        <w:t>not</w:t>
      </w:r>
      <w:r w:rsidRPr="00F308BC">
        <w:rPr>
          <w:rFonts w:ascii="Arial" w:hAnsi="Arial" w:cs="Arial"/>
          <w:spacing w:val="-15"/>
          <w:w w:val="105"/>
          <w:sz w:val="20"/>
        </w:rPr>
        <w:t xml:space="preserve"> </w:t>
      </w:r>
      <w:r w:rsidRPr="00F308BC">
        <w:rPr>
          <w:rFonts w:ascii="Arial" w:hAnsi="Arial" w:cs="Arial"/>
          <w:w w:val="105"/>
          <w:sz w:val="20"/>
        </w:rPr>
        <w:t>have</w:t>
      </w:r>
      <w:r w:rsidRPr="00F308BC">
        <w:rPr>
          <w:rFonts w:ascii="Arial" w:hAnsi="Arial" w:cs="Arial"/>
          <w:spacing w:val="-15"/>
          <w:w w:val="105"/>
          <w:sz w:val="20"/>
        </w:rPr>
        <w:t xml:space="preserve"> </w:t>
      </w:r>
      <w:r w:rsidRPr="00F308BC">
        <w:rPr>
          <w:rFonts w:ascii="Arial" w:hAnsi="Arial" w:cs="Arial"/>
          <w:w w:val="105"/>
          <w:sz w:val="20"/>
        </w:rPr>
        <w:t>policies,</w:t>
      </w:r>
      <w:r w:rsidRPr="00F308BC">
        <w:rPr>
          <w:rFonts w:ascii="Arial" w:hAnsi="Arial" w:cs="Arial"/>
          <w:spacing w:val="-16"/>
          <w:w w:val="105"/>
          <w:sz w:val="20"/>
        </w:rPr>
        <w:t xml:space="preserve"> </w:t>
      </w:r>
      <w:r w:rsidRPr="00F308BC">
        <w:rPr>
          <w:rFonts w:ascii="Arial" w:hAnsi="Arial" w:cs="Arial"/>
          <w:w w:val="105"/>
          <w:sz w:val="20"/>
        </w:rPr>
        <w:t>procedures</w:t>
      </w:r>
      <w:r w:rsidRPr="00F308BC">
        <w:rPr>
          <w:rFonts w:ascii="Arial" w:hAnsi="Arial" w:cs="Arial"/>
          <w:spacing w:val="-15"/>
          <w:w w:val="105"/>
          <w:sz w:val="20"/>
        </w:rPr>
        <w:t xml:space="preserve"> </w:t>
      </w:r>
      <w:r w:rsidRPr="00F308BC">
        <w:rPr>
          <w:rFonts w:ascii="Arial" w:hAnsi="Arial" w:cs="Arial"/>
          <w:w w:val="105"/>
          <w:sz w:val="20"/>
        </w:rPr>
        <w:t>or</w:t>
      </w:r>
      <w:r w:rsidRPr="00F308BC">
        <w:rPr>
          <w:rFonts w:ascii="Arial" w:hAnsi="Arial" w:cs="Arial"/>
          <w:spacing w:val="-15"/>
          <w:w w:val="105"/>
          <w:sz w:val="20"/>
        </w:rPr>
        <w:t xml:space="preserve"> </w:t>
      </w:r>
      <w:r w:rsidRPr="00F308BC">
        <w:rPr>
          <w:rFonts w:ascii="Arial" w:hAnsi="Arial" w:cs="Arial"/>
          <w:w w:val="105"/>
          <w:sz w:val="20"/>
        </w:rPr>
        <w:t>is</w:t>
      </w:r>
      <w:r w:rsidRPr="00F308BC">
        <w:rPr>
          <w:rFonts w:ascii="Arial" w:hAnsi="Arial" w:cs="Arial"/>
          <w:spacing w:val="-16"/>
          <w:w w:val="105"/>
          <w:sz w:val="20"/>
        </w:rPr>
        <w:t xml:space="preserve"> </w:t>
      </w:r>
      <w:r w:rsidRPr="00F308BC">
        <w:rPr>
          <w:rFonts w:ascii="Arial" w:hAnsi="Arial" w:cs="Arial"/>
          <w:w w:val="105"/>
          <w:sz w:val="20"/>
        </w:rPr>
        <w:t>unwilling</w:t>
      </w:r>
      <w:r w:rsidRPr="00F308BC">
        <w:rPr>
          <w:rFonts w:ascii="Arial" w:hAnsi="Arial" w:cs="Arial"/>
          <w:spacing w:val="-15"/>
          <w:w w:val="105"/>
          <w:sz w:val="20"/>
        </w:rPr>
        <w:t xml:space="preserve"> </w:t>
      </w:r>
      <w:r w:rsidRPr="00F308BC">
        <w:rPr>
          <w:rFonts w:ascii="Arial" w:hAnsi="Arial" w:cs="Arial"/>
          <w:w w:val="105"/>
          <w:sz w:val="20"/>
        </w:rPr>
        <w:t>to</w:t>
      </w:r>
      <w:r w:rsidRPr="00F308BC">
        <w:rPr>
          <w:rFonts w:ascii="Arial" w:hAnsi="Arial" w:cs="Arial"/>
          <w:spacing w:val="-15"/>
          <w:w w:val="105"/>
          <w:sz w:val="20"/>
        </w:rPr>
        <w:t xml:space="preserve"> </w:t>
      </w:r>
      <w:r w:rsidRPr="00F308BC">
        <w:rPr>
          <w:rFonts w:ascii="Arial" w:hAnsi="Arial" w:cs="Arial"/>
          <w:w w:val="105"/>
          <w:sz w:val="20"/>
        </w:rPr>
        <w:t>share</w:t>
      </w:r>
      <w:r w:rsidRPr="00F308BC">
        <w:rPr>
          <w:rFonts w:ascii="Arial" w:hAnsi="Arial" w:cs="Arial"/>
          <w:spacing w:val="-16"/>
          <w:w w:val="105"/>
          <w:sz w:val="20"/>
        </w:rPr>
        <w:t xml:space="preserve"> </w:t>
      </w:r>
      <w:r w:rsidRPr="00F308BC">
        <w:rPr>
          <w:rFonts w:ascii="Arial" w:hAnsi="Arial" w:cs="Arial"/>
          <w:w w:val="105"/>
          <w:sz w:val="20"/>
        </w:rPr>
        <w:t>them.</w:t>
      </w:r>
    </w:p>
    <w:p w14:paraId="6A2C137B" w14:textId="77777777" w:rsidR="00EE2987" w:rsidRPr="00F308BC" w:rsidRDefault="00EE2987" w:rsidP="00F308BC">
      <w:pPr>
        <w:pStyle w:val="BodyText"/>
        <w:numPr>
          <w:ilvl w:val="0"/>
          <w:numId w:val="48"/>
        </w:numPr>
        <w:spacing w:line="226" w:lineRule="exact"/>
        <w:rPr>
          <w:rFonts w:ascii="Arial" w:hAnsi="Arial" w:cs="Arial"/>
          <w:sz w:val="20"/>
        </w:rPr>
      </w:pPr>
      <w:r w:rsidRPr="00F308BC">
        <w:rPr>
          <w:rFonts w:ascii="Arial" w:hAnsi="Arial" w:cs="Arial"/>
          <w:sz w:val="20"/>
        </w:rPr>
        <w:t>Complaints regarding poor quality, work or service. Continued acceptance of poor quality goods or</w:t>
      </w:r>
      <w:r>
        <w:rPr>
          <w:rFonts w:ascii="Arial" w:hAnsi="Arial" w:cs="Arial"/>
          <w:sz w:val="20"/>
        </w:rPr>
        <w:t xml:space="preserve"> </w:t>
      </w:r>
      <w:r w:rsidRPr="00F308BC">
        <w:rPr>
          <w:rFonts w:ascii="Arial" w:hAnsi="Arial" w:cs="Arial"/>
          <w:spacing w:val="-2"/>
          <w:sz w:val="20"/>
        </w:rPr>
        <w:t>service.</w:t>
      </w:r>
    </w:p>
    <w:p w14:paraId="37F44374" w14:textId="77777777" w:rsidR="00EE2987" w:rsidRPr="00F308BC" w:rsidRDefault="00EE2987" w:rsidP="00F308BC">
      <w:pPr>
        <w:pStyle w:val="BodyText"/>
        <w:numPr>
          <w:ilvl w:val="0"/>
          <w:numId w:val="48"/>
        </w:numPr>
        <w:spacing w:before="103"/>
        <w:rPr>
          <w:rFonts w:ascii="Arial" w:hAnsi="Arial" w:cs="Arial"/>
          <w:sz w:val="20"/>
        </w:rPr>
      </w:pPr>
      <w:r w:rsidRPr="00F308BC">
        <w:rPr>
          <w:rFonts w:ascii="Arial" w:hAnsi="Arial" w:cs="Arial"/>
          <w:sz w:val="20"/>
        </w:rPr>
        <w:t>Unexplained or excessive delays in producing documents that should be readily available.</w:t>
      </w:r>
    </w:p>
    <w:p w14:paraId="30CC96F4" w14:textId="77777777" w:rsidR="00EE2987" w:rsidRPr="00F308BC" w:rsidRDefault="00EE2987" w:rsidP="00F308BC">
      <w:pPr>
        <w:pStyle w:val="BodyText"/>
        <w:numPr>
          <w:ilvl w:val="0"/>
          <w:numId w:val="48"/>
        </w:numPr>
        <w:spacing w:before="89" w:line="336" w:lineRule="auto"/>
        <w:rPr>
          <w:rFonts w:ascii="Arial" w:hAnsi="Arial" w:cs="Arial"/>
          <w:sz w:val="20"/>
        </w:rPr>
      </w:pPr>
      <w:r w:rsidRPr="00F308BC">
        <w:rPr>
          <w:rFonts w:ascii="Arial" w:hAnsi="Arial" w:cs="Arial"/>
          <w:sz w:val="20"/>
        </w:rPr>
        <w:t xml:space="preserve">Discrepancies in the documentation, for example, between the amounts claimed for payment and the </w:t>
      </w:r>
      <w:r w:rsidRPr="00F308BC">
        <w:rPr>
          <w:rFonts w:ascii="Arial" w:hAnsi="Arial" w:cs="Arial"/>
          <w:w w:val="105"/>
          <w:sz w:val="20"/>
        </w:rPr>
        <w:t>amounts in the supporting documents, or between documents submitted by the contractor and independent persons.</w:t>
      </w:r>
    </w:p>
    <w:p w14:paraId="33C7D201" w14:textId="77777777" w:rsidR="00EE2987" w:rsidRPr="00F308BC" w:rsidRDefault="00EE2987" w:rsidP="00F308BC">
      <w:pPr>
        <w:pStyle w:val="BodyText"/>
        <w:numPr>
          <w:ilvl w:val="0"/>
          <w:numId w:val="48"/>
        </w:numPr>
        <w:spacing w:line="232" w:lineRule="exact"/>
        <w:rPr>
          <w:rFonts w:ascii="Arial" w:hAnsi="Arial" w:cs="Arial"/>
          <w:sz w:val="20"/>
        </w:rPr>
      </w:pPr>
      <w:r w:rsidRPr="00F308BC">
        <w:rPr>
          <w:rFonts w:ascii="Arial" w:hAnsi="Arial" w:cs="Arial"/>
          <w:sz w:val="20"/>
        </w:rPr>
        <w:t>The submission of copies when originals are required.</w:t>
      </w:r>
    </w:p>
    <w:p w14:paraId="13D02F28" w14:textId="77777777" w:rsidR="00EE2987" w:rsidRPr="00F308BC" w:rsidRDefault="00EE2987" w:rsidP="00F308BC">
      <w:pPr>
        <w:pStyle w:val="BodyText"/>
        <w:numPr>
          <w:ilvl w:val="0"/>
          <w:numId w:val="48"/>
        </w:numPr>
        <w:spacing w:before="104" w:line="328" w:lineRule="auto"/>
        <w:ind w:right="183"/>
        <w:rPr>
          <w:rFonts w:ascii="Arial" w:hAnsi="Arial" w:cs="Arial"/>
          <w:sz w:val="20"/>
        </w:rPr>
      </w:pPr>
      <w:r w:rsidRPr="00F308BC">
        <w:rPr>
          <w:rFonts w:ascii="Arial" w:hAnsi="Arial" w:cs="Arial"/>
          <w:sz w:val="20"/>
        </w:rPr>
        <w:t xml:space="preserve">Indications of changes to documents, such as backdating, erasures, white outs, or signatures that </w:t>
      </w:r>
      <w:r w:rsidRPr="00F308BC">
        <w:rPr>
          <w:rFonts w:ascii="Arial" w:hAnsi="Arial" w:cs="Arial"/>
          <w:w w:val="105"/>
          <w:sz w:val="20"/>
        </w:rPr>
        <w:t>appear forged.</w:t>
      </w:r>
    </w:p>
    <w:p w14:paraId="34ADCD40" w14:textId="77777777" w:rsidR="00EE2987" w:rsidRPr="00F308BC" w:rsidRDefault="00EE2987" w:rsidP="00F308BC">
      <w:pPr>
        <w:pStyle w:val="BodyText"/>
        <w:numPr>
          <w:ilvl w:val="0"/>
          <w:numId w:val="48"/>
        </w:numPr>
        <w:spacing w:before="13"/>
        <w:rPr>
          <w:rFonts w:ascii="Arial" w:hAnsi="Arial" w:cs="Arial"/>
          <w:sz w:val="20"/>
        </w:rPr>
      </w:pPr>
      <w:r w:rsidRPr="00F308BC">
        <w:rPr>
          <w:rFonts w:ascii="Arial" w:hAnsi="Arial" w:cs="Arial"/>
          <w:sz w:val="20"/>
        </w:rPr>
        <w:t>Incomplete documentation.</w:t>
      </w:r>
    </w:p>
    <w:p w14:paraId="0AA7E12D" w14:textId="77777777" w:rsidR="00EE2987" w:rsidRDefault="00EE2987" w:rsidP="00F308BC">
      <w:pPr>
        <w:pStyle w:val="BodyText"/>
        <w:numPr>
          <w:ilvl w:val="0"/>
          <w:numId w:val="48"/>
        </w:numPr>
        <w:spacing w:before="88" w:line="328" w:lineRule="auto"/>
        <w:ind w:right="2220"/>
        <w:rPr>
          <w:rFonts w:ascii="Arial" w:hAnsi="Arial" w:cs="Arial"/>
          <w:sz w:val="20"/>
        </w:rPr>
      </w:pPr>
      <w:r w:rsidRPr="00F308BC">
        <w:rPr>
          <w:rFonts w:ascii="Arial" w:hAnsi="Arial" w:cs="Arial"/>
          <w:sz w:val="20"/>
        </w:rPr>
        <w:t>Unusual or inappropriate documents, e.g., unnumbered and handwritten invoices.</w:t>
      </w:r>
    </w:p>
    <w:p w14:paraId="6576356A" w14:textId="77777777" w:rsidR="0050490B" w:rsidRPr="00F308BC" w:rsidRDefault="00EE2987" w:rsidP="00F308BC">
      <w:pPr>
        <w:pStyle w:val="BodyText"/>
        <w:numPr>
          <w:ilvl w:val="0"/>
          <w:numId w:val="48"/>
        </w:numPr>
        <w:spacing w:before="88" w:line="328" w:lineRule="auto"/>
        <w:ind w:right="2220"/>
        <w:rPr>
          <w:rFonts w:cs="Arial"/>
          <w:sz w:val="20"/>
        </w:rPr>
      </w:pPr>
      <w:r w:rsidRPr="00F308BC">
        <w:rPr>
          <w:rFonts w:ascii="Arial" w:hAnsi="Arial" w:cs="Arial"/>
          <w:sz w:val="20"/>
        </w:rPr>
        <w:t xml:space="preserve"> </w:t>
      </w:r>
      <w:r w:rsidRPr="00F308BC">
        <w:rPr>
          <w:rFonts w:ascii="Arial" w:hAnsi="Arial" w:cs="Arial"/>
          <w:w w:val="105"/>
          <w:sz w:val="20"/>
        </w:rPr>
        <w:t>Delays in billing clients for work rendered</w:t>
      </w:r>
    </w:p>
    <w:p w14:paraId="02EC1AF3" w14:textId="77777777" w:rsidR="00C65BCE" w:rsidRPr="00C65BCE" w:rsidRDefault="0050490B" w:rsidP="00C65BCE">
      <w:pPr>
        <w:pStyle w:val="Heading2"/>
        <w:rPr>
          <w:rFonts w:cs="Arial"/>
          <w:sz w:val="20"/>
        </w:rPr>
      </w:pPr>
      <w:r>
        <w:rPr>
          <w:rFonts w:cs="Arial"/>
          <w:sz w:val="20"/>
        </w:rPr>
        <w:t>2.</w:t>
      </w:r>
      <w:r w:rsidR="00EE2987">
        <w:rPr>
          <w:rFonts w:cs="Arial"/>
          <w:sz w:val="20"/>
        </w:rPr>
        <w:t>5</w:t>
      </w:r>
      <w:r>
        <w:rPr>
          <w:rFonts w:cs="Arial"/>
          <w:sz w:val="20"/>
        </w:rPr>
        <w:t xml:space="preserve"> </w:t>
      </w:r>
      <w:r w:rsidR="00C65BCE" w:rsidRPr="00C65BCE">
        <w:rPr>
          <w:rFonts w:cs="Arial"/>
          <w:sz w:val="20"/>
        </w:rPr>
        <w:t>Review and modify of procedures and controls</w:t>
      </w:r>
    </w:p>
    <w:p w14:paraId="36D27DEC" w14:textId="77777777" w:rsidR="00C65BCE" w:rsidRPr="00C65BCE" w:rsidRDefault="00C65BCE" w:rsidP="007914E8">
      <w:pPr>
        <w:pStyle w:val="Heading3"/>
        <w:keepNext w:val="0"/>
        <w:numPr>
          <w:ilvl w:val="0"/>
          <w:numId w:val="36"/>
        </w:numPr>
        <w:spacing w:before="120" w:line="276" w:lineRule="auto"/>
        <w:ind w:left="720"/>
        <w:rPr>
          <w:rFonts w:ascii="Arial" w:eastAsiaTheme="minorHAnsi" w:hAnsi="Arial" w:cs="Arial"/>
          <w:b w:val="0"/>
          <w:bCs/>
          <w:sz w:val="20"/>
        </w:rPr>
      </w:pPr>
      <w:r w:rsidRPr="00C65BCE">
        <w:rPr>
          <w:rFonts w:ascii="Arial" w:eastAsiaTheme="minorHAnsi" w:hAnsi="Arial" w:cs="Arial"/>
          <w:b w:val="0"/>
          <w:bCs/>
          <w:sz w:val="20"/>
        </w:rPr>
        <w:t xml:space="preserve">The </w:t>
      </w:r>
      <w:r w:rsidR="003347BA">
        <w:rPr>
          <w:rFonts w:ascii="Arial" w:eastAsiaTheme="minorHAnsi" w:hAnsi="Arial" w:cs="Arial"/>
          <w:b w:val="0"/>
          <w:bCs/>
          <w:sz w:val="20"/>
        </w:rPr>
        <w:t>DCS</w:t>
      </w:r>
      <w:r w:rsidRPr="00C65BCE">
        <w:rPr>
          <w:rFonts w:ascii="Arial" w:eastAsiaTheme="minorHAnsi" w:hAnsi="Arial" w:cs="Arial"/>
          <w:b w:val="0"/>
          <w:bCs/>
          <w:sz w:val="20"/>
        </w:rPr>
        <w:t xml:space="preserve">, in consultation with the </w:t>
      </w:r>
      <w:r w:rsidR="003347BA">
        <w:rPr>
          <w:rFonts w:ascii="Arial" w:eastAsiaTheme="minorHAnsi" w:hAnsi="Arial" w:cs="Arial"/>
          <w:b w:val="0"/>
          <w:bCs/>
          <w:sz w:val="20"/>
        </w:rPr>
        <w:t>Finance Manager</w:t>
      </w:r>
      <w:r w:rsidRPr="00C65BCE">
        <w:rPr>
          <w:rFonts w:ascii="Arial" w:eastAsiaTheme="minorHAnsi" w:hAnsi="Arial" w:cs="Arial"/>
          <w:b w:val="0"/>
          <w:bCs/>
          <w:sz w:val="20"/>
        </w:rPr>
        <w:t>, will:</w:t>
      </w:r>
    </w:p>
    <w:p w14:paraId="44358F91" w14:textId="77777777" w:rsidR="00C65BCE" w:rsidRPr="00C65BCE" w:rsidRDefault="00C65BCE" w:rsidP="007914E8">
      <w:pPr>
        <w:numPr>
          <w:ilvl w:val="0"/>
          <w:numId w:val="37"/>
        </w:numPr>
        <w:spacing w:before="120" w:line="276" w:lineRule="auto"/>
        <w:rPr>
          <w:rFonts w:ascii="Arial" w:hAnsi="Arial" w:cs="Arial"/>
          <w:b/>
          <w:bCs/>
        </w:rPr>
      </w:pPr>
      <w:r w:rsidRPr="00C65BCE">
        <w:rPr>
          <w:rFonts w:ascii="Arial" w:hAnsi="Arial" w:cs="Arial"/>
          <w:bCs/>
        </w:rPr>
        <w:t xml:space="preserve">Review internal controls relating to cases of theft, </w:t>
      </w:r>
      <w:r w:rsidR="002C2FE0">
        <w:rPr>
          <w:rFonts w:ascii="Arial" w:hAnsi="Arial" w:cs="Arial"/>
          <w:bCs/>
        </w:rPr>
        <w:t>FMLB&amp;C</w:t>
      </w:r>
      <w:r w:rsidR="002C2FE0" w:rsidRPr="00C65BCE">
        <w:rPr>
          <w:rFonts w:ascii="Arial" w:hAnsi="Arial" w:cs="Arial"/>
          <w:bCs/>
        </w:rPr>
        <w:t xml:space="preserve"> </w:t>
      </w:r>
      <w:r w:rsidRPr="00C65BCE">
        <w:rPr>
          <w:rFonts w:ascii="Arial" w:hAnsi="Arial" w:cs="Arial"/>
          <w:bCs/>
        </w:rPr>
        <w:t>and irregularity</w:t>
      </w:r>
    </w:p>
    <w:p w14:paraId="55D18D6F" w14:textId="77777777" w:rsidR="00C65BCE" w:rsidRPr="00C65BCE" w:rsidRDefault="00C65BCE" w:rsidP="007914E8">
      <w:pPr>
        <w:numPr>
          <w:ilvl w:val="0"/>
          <w:numId w:val="37"/>
        </w:numPr>
        <w:spacing w:before="120" w:line="276" w:lineRule="auto"/>
        <w:rPr>
          <w:rFonts w:ascii="Arial" w:hAnsi="Arial" w:cs="Arial"/>
          <w:b/>
          <w:bCs/>
        </w:rPr>
      </w:pPr>
      <w:r w:rsidRPr="00C65BCE">
        <w:rPr>
          <w:rFonts w:ascii="Arial" w:hAnsi="Arial" w:cs="Arial"/>
          <w:bCs/>
        </w:rPr>
        <w:t>Determine action to be taken to address any inadequacies found, including changes to internal controls or processes, e.g. this may include establishing better security over items and</w:t>
      </w:r>
    </w:p>
    <w:p w14:paraId="632BBA68" w14:textId="77777777" w:rsidR="00C65BCE" w:rsidRPr="00C65BCE" w:rsidRDefault="00C65BCE" w:rsidP="007914E8">
      <w:pPr>
        <w:numPr>
          <w:ilvl w:val="0"/>
          <w:numId w:val="37"/>
        </w:numPr>
        <w:spacing w:before="120" w:line="276" w:lineRule="auto"/>
        <w:rPr>
          <w:rFonts w:ascii="Arial" w:hAnsi="Arial" w:cs="Arial"/>
          <w:b/>
          <w:bCs/>
        </w:rPr>
      </w:pPr>
      <w:r w:rsidRPr="00C65BCE">
        <w:rPr>
          <w:rFonts w:ascii="Arial" w:hAnsi="Arial" w:cs="Arial"/>
          <w:bCs/>
        </w:rPr>
        <w:t xml:space="preserve">Follow-up with manager responsible for the area where the theft, </w:t>
      </w:r>
      <w:r w:rsidR="002C2FE0">
        <w:rPr>
          <w:rFonts w:ascii="Arial" w:hAnsi="Arial" w:cs="Arial"/>
          <w:bCs/>
        </w:rPr>
        <w:t>FMLB&amp;C</w:t>
      </w:r>
      <w:r w:rsidRPr="00C65BCE">
        <w:rPr>
          <w:rFonts w:ascii="Arial" w:hAnsi="Arial" w:cs="Arial"/>
          <w:bCs/>
        </w:rPr>
        <w:t xml:space="preserve"> and irregularity occurred to ensure that recommendations have been implemented within appropriate timelines</w:t>
      </w:r>
    </w:p>
    <w:p w14:paraId="1F9B14E1" w14:textId="77777777" w:rsidR="00C65BCE" w:rsidRPr="00C65BCE" w:rsidRDefault="00C65BCE" w:rsidP="00C65BCE">
      <w:pPr>
        <w:pStyle w:val="Heading2"/>
        <w:rPr>
          <w:rFonts w:cs="Arial"/>
          <w:sz w:val="20"/>
        </w:rPr>
      </w:pPr>
      <w:r w:rsidRPr="00C65BCE">
        <w:rPr>
          <w:rFonts w:cs="Arial"/>
          <w:sz w:val="20"/>
        </w:rPr>
        <w:t>2.</w:t>
      </w:r>
      <w:r w:rsidR="00EE2987">
        <w:rPr>
          <w:rFonts w:cs="Arial"/>
          <w:sz w:val="20"/>
        </w:rPr>
        <w:t>6</w:t>
      </w:r>
      <w:r w:rsidRPr="00C65BCE">
        <w:rPr>
          <w:rFonts w:cs="Arial"/>
          <w:sz w:val="20"/>
        </w:rPr>
        <w:t>. Confidentiality</w:t>
      </w:r>
    </w:p>
    <w:p w14:paraId="1B7CC133"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 xml:space="preserve">Employees and contractors reporting theft, </w:t>
      </w:r>
      <w:r w:rsidR="002C2FE0">
        <w:rPr>
          <w:rFonts w:ascii="Arial" w:hAnsi="Arial" w:cs="Arial"/>
          <w:bCs/>
        </w:rPr>
        <w:t>FMLB&amp;C</w:t>
      </w:r>
      <w:r w:rsidRPr="00C65BCE">
        <w:rPr>
          <w:rFonts w:ascii="Arial" w:hAnsi="Arial" w:cs="Arial"/>
          <w:bCs/>
        </w:rPr>
        <w:t xml:space="preserve"> and irregularity can seek protection under the Protected Disclosure Act 2012, if the disclosure is serious enough that, if proven, would constitute a criminal offence or reasonable grounds for dismissal.  Further guidance in relation to confidentiality and reporting is </w:t>
      </w:r>
      <w:r w:rsidRPr="00A55E04">
        <w:rPr>
          <w:rFonts w:ascii="Arial" w:hAnsi="Arial" w:cs="Arial"/>
          <w:bCs/>
        </w:rPr>
        <w:t xml:space="preserve">available in the Whistleblower Policy maintained by </w:t>
      </w:r>
      <w:r w:rsidR="003347BA" w:rsidRPr="00A55E04">
        <w:rPr>
          <w:rFonts w:ascii="Arial" w:hAnsi="Arial" w:cs="Arial"/>
          <w:bCs/>
        </w:rPr>
        <w:t>Human Resources</w:t>
      </w:r>
      <w:r w:rsidR="002F0434" w:rsidRPr="00A55E04">
        <w:rPr>
          <w:rFonts w:ascii="Arial" w:hAnsi="Arial" w:cs="Arial"/>
          <w:bCs/>
        </w:rPr>
        <w:t xml:space="preserve"> (HR)</w:t>
      </w:r>
      <w:r w:rsidR="003347BA" w:rsidRPr="00A55E04">
        <w:rPr>
          <w:rFonts w:ascii="Arial" w:hAnsi="Arial" w:cs="Arial"/>
          <w:bCs/>
        </w:rPr>
        <w:t>.</w:t>
      </w:r>
      <w:r w:rsidR="003347BA">
        <w:rPr>
          <w:rFonts w:ascii="Arial" w:hAnsi="Arial" w:cs="Arial"/>
          <w:bCs/>
        </w:rPr>
        <w:t xml:space="preserve"> </w:t>
      </w:r>
    </w:p>
    <w:p w14:paraId="1C0C839E"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lastRenderedPageBreak/>
        <w:t xml:space="preserve">Employees and contractors are not to discuss or report any suspected or proven instances of theft, </w:t>
      </w:r>
      <w:r w:rsidR="00050348">
        <w:rPr>
          <w:rFonts w:ascii="Arial" w:hAnsi="Arial" w:cs="Arial"/>
          <w:bCs/>
        </w:rPr>
        <w:t>FMLB&amp;C</w:t>
      </w:r>
      <w:r w:rsidRPr="00C65BCE">
        <w:rPr>
          <w:rFonts w:ascii="Arial" w:hAnsi="Arial" w:cs="Arial"/>
          <w:bCs/>
        </w:rPr>
        <w:t>or irregularity to the media</w:t>
      </w:r>
    </w:p>
    <w:p w14:paraId="2721FFD2" w14:textId="77777777" w:rsidR="00C65BCE" w:rsidRPr="00C65BCE" w:rsidRDefault="00C65BCE" w:rsidP="00C65BCE">
      <w:pPr>
        <w:spacing w:before="120" w:line="276" w:lineRule="auto"/>
        <w:ind w:left="360"/>
        <w:rPr>
          <w:rFonts w:ascii="Arial" w:hAnsi="Arial" w:cs="Arial"/>
          <w:b/>
          <w:bCs/>
        </w:rPr>
      </w:pPr>
    </w:p>
    <w:p w14:paraId="5E5FD056" w14:textId="77777777" w:rsidR="00C65BCE" w:rsidRDefault="00C65BCE" w:rsidP="00C65BCE">
      <w:pPr>
        <w:spacing w:before="120"/>
        <w:rPr>
          <w:rFonts w:ascii="Arial" w:hAnsi="Arial" w:cs="Arial"/>
          <w:b/>
          <w:bCs/>
          <w:lang w:eastAsia="en-AU"/>
        </w:rPr>
      </w:pPr>
      <w:r w:rsidRPr="00C65BCE">
        <w:rPr>
          <w:rFonts w:ascii="Arial" w:hAnsi="Arial" w:cs="Arial"/>
          <w:b/>
          <w:bCs/>
          <w:lang w:eastAsia="en-AU"/>
        </w:rPr>
        <w:t xml:space="preserve">3. Responsibilities of </w:t>
      </w:r>
      <w:r w:rsidR="00050348">
        <w:rPr>
          <w:rFonts w:ascii="Arial" w:hAnsi="Arial" w:cs="Arial"/>
          <w:b/>
          <w:bCs/>
          <w:lang w:eastAsia="en-AU"/>
        </w:rPr>
        <w:t xml:space="preserve">non-financial and </w:t>
      </w:r>
      <w:r w:rsidRPr="00C65BCE">
        <w:rPr>
          <w:rFonts w:ascii="Arial" w:hAnsi="Arial" w:cs="Arial"/>
          <w:b/>
          <w:bCs/>
          <w:lang w:eastAsia="en-AU"/>
        </w:rPr>
        <w:t>financial delegates</w:t>
      </w:r>
    </w:p>
    <w:p w14:paraId="1CC86429" w14:textId="77777777" w:rsidR="003347BA" w:rsidRPr="00C65BCE" w:rsidRDefault="003347BA" w:rsidP="00C65BCE">
      <w:pPr>
        <w:spacing w:before="120"/>
        <w:rPr>
          <w:rFonts w:ascii="Arial" w:hAnsi="Arial" w:cs="Arial"/>
          <w:b/>
          <w:bCs/>
          <w:lang w:eastAsia="en-AU"/>
        </w:rPr>
      </w:pPr>
    </w:p>
    <w:tbl>
      <w:tblPr>
        <w:tblStyle w:val="TableGrid"/>
        <w:tblW w:w="0" w:type="auto"/>
        <w:tblLook w:val="04A0" w:firstRow="1" w:lastRow="0" w:firstColumn="1" w:lastColumn="0" w:noHBand="0" w:noVBand="1"/>
      </w:tblPr>
      <w:tblGrid>
        <w:gridCol w:w="1584"/>
        <w:gridCol w:w="6706"/>
      </w:tblGrid>
      <w:tr w:rsidR="00C65BCE" w:rsidRPr="00C65BCE" w14:paraId="5E6EA376" w14:textId="77777777">
        <w:tc>
          <w:tcPr>
            <w:tcW w:w="1584" w:type="dxa"/>
            <w:tcBorders>
              <w:top w:val="single" w:sz="4" w:space="0" w:color="auto"/>
              <w:left w:val="single" w:sz="4" w:space="0" w:color="auto"/>
              <w:bottom w:val="single" w:sz="4" w:space="0" w:color="auto"/>
              <w:right w:val="single" w:sz="4" w:space="0" w:color="auto"/>
            </w:tcBorders>
            <w:hideMark/>
          </w:tcPr>
          <w:p w14:paraId="4EB74878" w14:textId="77777777" w:rsidR="00C65BCE" w:rsidRPr="00C65BCE" w:rsidRDefault="003347BA">
            <w:pPr>
              <w:spacing w:before="120" w:line="276" w:lineRule="auto"/>
              <w:rPr>
                <w:rFonts w:ascii="Arial" w:hAnsi="Arial" w:cs="Arial"/>
                <w:b/>
                <w:bCs/>
              </w:rPr>
            </w:pPr>
            <w:r>
              <w:rPr>
                <w:rFonts w:ascii="Arial" w:hAnsi="Arial" w:cs="Arial"/>
                <w:bCs/>
              </w:rPr>
              <w:t>A&amp;F Sub-Commnittee</w:t>
            </w:r>
          </w:p>
        </w:tc>
        <w:tc>
          <w:tcPr>
            <w:tcW w:w="6706" w:type="dxa"/>
            <w:tcBorders>
              <w:top w:val="single" w:sz="4" w:space="0" w:color="auto"/>
              <w:left w:val="single" w:sz="4" w:space="0" w:color="auto"/>
              <w:bottom w:val="single" w:sz="4" w:space="0" w:color="auto"/>
              <w:right w:val="single" w:sz="4" w:space="0" w:color="auto"/>
            </w:tcBorders>
            <w:hideMark/>
          </w:tcPr>
          <w:p w14:paraId="6863F9AF"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 xml:space="preserve">Ensuring the relevant and appropriate corporate governance, risk management and internal control, codes of conduct and legal compliance, in preventing theft, arson, irregularity and </w:t>
            </w:r>
            <w:r w:rsidR="00050348">
              <w:rPr>
                <w:rFonts w:ascii="Arial" w:hAnsi="Arial" w:cs="Arial"/>
                <w:bCs/>
              </w:rPr>
              <w:t>FMLB&amp;C</w:t>
            </w:r>
          </w:p>
        </w:tc>
      </w:tr>
      <w:tr w:rsidR="00C65BCE" w:rsidRPr="00C65BCE" w14:paraId="090FDC40" w14:textId="77777777">
        <w:tc>
          <w:tcPr>
            <w:tcW w:w="1584" w:type="dxa"/>
            <w:tcBorders>
              <w:top w:val="single" w:sz="4" w:space="0" w:color="auto"/>
              <w:left w:val="single" w:sz="4" w:space="0" w:color="auto"/>
              <w:bottom w:val="single" w:sz="4" w:space="0" w:color="auto"/>
              <w:right w:val="single" w:sz="4" w:space="0" w:color="auto"/>
            </w:tcBorders>
            <w:hideMark/>
          </w:tcPr>
          <w:p w14:paraId="5581CD7E" w14:textId="77777777" w:rsidR="00C65BCE" w:rsidRPr="00C65BCE" w:rsidRDefault="003347BA">
            <w:pPr>
              <w:spacing w:before="120" w:line="276" w:lineRule="auto"/>
              <w:rPr>
                <w:rFonts w:ascii="Arial" w:hAnsi="Arial" w:cs="Arial"/>
                <w:b/>
                <w:bCs/>
              </w:rPr>
            </w:pPr>
            <w:r>
              <w:rPr>
                <w:rFonts w:ascii="Arial" w:hAnsi="Arial" w:cs="Arial"/>
                <w:b/>
                <w:bCs/>
              </w:rPr>
              <w:t>DCS</w:t>
            </w:r>
          </w:p>
        </w:tc>
        <w:tc>
          <w:tcPr>
            <w:tcW w:w="6706" w:type="dxa"/>
            <w:tcBorders>
              <w:top w:val="single" w:sz="4" w:space="0" w:color="auto"/>
              <w:left w:val="single" w:sz="4" w:space="0" w:color="auto"/>
              <w:bottom w:val="single" w:sz="4" w:space="0" w:color="auto"/>
              <w:right w:val="single" w:sz="4" w:space="0" w:color="auto"/>
            </w:tcBorders>
            <w:hideMark/>
          </w:tcPr>
          <w:p w14:paraId="6FB53CA1"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Developing, communicating, monitoring and reviewing of internal controls and procedures and any associated guidelines</w:t>
            </w:r>
          </w:p>
          <w:p w14:paraId="16E3CEDF"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 xml:space="preserve">Reporting to </w:t>
            </w:r>
            <w:r w:rsidR="003347BA">
              <w:rPr>
                <w:rFonts w:ascii="Arial" w:hAnsi="Arial" w:cs="Arial"/>
                <w:bCs/>
              </w:rPr>
              <w:t>ACPCC’s</w:t>
            </w:r>
            <w:r w:rsidRPr="00C65BCE">
              <w:rPr>
                <w:rFonts w:ascii="Arial" w:hAnsi="Arial" w:cs="Arial"/>
                <w:bCs/>
              </w:rPr>
              <w:t xml:space="preserve"> sub-committees and senior management of all actual or suspected arson, </w:t>
            </w:r>
            <w:r w:rsidR="00050348">
              <w:rPr>
                <w:rFonts w:ascii="Arial" w:hAnsi="Arial" w:cs="Arial"/>
                <w:bCs/>
              </w:rPr>
              <w:t>FMLB&amp;C</w:t>
            </w:r>
            <w:r w:rsidRPr="00C65BCE">
              <w:rPr>
                <w:rFonts w:ascii="Arial" w:hAnsi="Arial" w:cs="Arial"/>
                <w:bCs/>
              </w:rPr>
              <w:t>, irregularity and theft</w:t>
            </w:r>
          </w:p>
          <w:p w14:paraId="3C840785"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Determining cause of actions to be taken to address all actual and suspected incidents of thefts and losses</w:t>
            </w:r>
          </w:p>
          <w:p w14:paraId="3021503C"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 xml:space="preserve">Ensuring recommendations and </w:t>
            </w:r>
            <w:r w:rsidRPr="00C65BCE">
              <w:rPr>
                <w:rFonts w:ascii="Arial" w:hAnsi="Arial" w:cs="Arial"/>
                <w:bCs/>
                <w:lang w:eastAsia="en-AU"/>
              </w:rPr>
              <w:t>changes</w:t>
            </w:r>
            <w:r w:rsidRPr="00C65BCE">
              <w:rPr>
                <w:rFonts w:ascii="Arial" w:hAnsi="Arial" w:cs="Arial"/>
                <w:bCs/>
              </w:rPr>
              <w:t xml:space="preserve"> to processes are implemented within appropriate timeframe</w:t>
            </w:r>
          </w:p>
        </w:tc>
      </w:tr>
      <w:tr w:rsidR="0050490B" w:rsidRPr="00C65BCE" w14:paraId="0A7D7AF8" w14:textId="77777777" w:rsidTr="008B4BAC">
        <w:tc>
          <w:tcPr>
            <w:tcW w:w="1584" w:type="dxa"/>
            <w:tcBorders>
              <w:top w:val="single" w:sz="4" w:space="0" w:color="auto"/>
              <w:left w:val="single" w:sz="4" w:space="0" w:color="auto"/>
              <w:bottom w:val="single" w:sz="4" w:space="0" w:color="auto"/>
              <w:right w:val="single" w:sz="4" w:space="0" w:color="auto"/>
            </w:tcBorders>
            <w:hideMark/>
          </w:tcPr>
          <w:p w14:paraId="40813D8B" w14:textId="77777777" w:rsidR="0050490B" w:rsidRPr="00C65BCE" w:rsidRDefault="0050490B" w:rsidP="008B4BAC">
            <w:pPr>
              <w:spacing w:before="120" w:line="276" w:lineRule="auto"/>
              <w:rPr>
                <w:rFonts w:ascii="Arial" w:hAnsi="Arial" w:cs="Arial"/>
                <w:b/>
                <w:bCs/>
              </w:rPr>
            </w:pPr>
            <w:r>
              <w:rPr>
                <w:rFonts w:ascii="Arial" w:hAnsi="Arial" w:cs="Arial"/>
                <w:bCs/>
              </w:rPr>
              <w:t xml:space="preserve">All Managers and Executive </w:t>
            </w:r>
          </w:p>
        </w:tc>
        <w:tc>
          <w:tcPr>
            <w:tcW w:w="6706" w:type="dxa"/>
            <w:tcBorders>
              <w:top w:val="single" w:sz="4" w:space="0" w:color="auto"/>
              <w:left w:val="single" w:sz="4" w:space="0" w:color="auto"/>
              <w:bottom w:val="single" w:sz="4" w:space="0" w:color="auto"/>
              <w:right w:val="single" w:sz="4" w:space="0" w:color="auto"/>
            </w:tcBorders>
            <w:hideMark/>
          </w:tcPr>
          <w:p w14:paraId="3922E379" w14:textId="77777777" w:rsidR="0050490B" w:rsidRPr="00C65BCE" w:rsidRDefault="0050490B" w:rsidP="008B4BAC">
            <w:pPr>
              <w:numPr>
                <w:ilvl w:val="0"/>
                <w:numId w:val="25"/>
              </w:numPr>
              <w:spacing w:before="120" w:line="276" w:lineRule="auto"/>
              <w:rPr>
                <w:rFonts w:ascii="Arial" w:hAnsi="Arial" w:cs="Arial"/>
                <w:b/>
                <w:bCs/>
              </w:rPr>
            </w:pPr>
            <w:r>
              <w:rPr>
                <w:rFonts w:ascii="Arial" w:hAnsi="Arial" w:cs="Arial"/>
                <w:bCs/>
              </w:rPr>
              <w:t>Foster an environment which promotes the highest standards of ethical behaviour</w:t>
            </w:r>
          </w:p>
        </w:tc>
      </w:tr>
      <w:tr w:rsidR="0050490B" w:rsidRPr="00C65BCE" w14:paraId="21F1FFB0" w14:textId="77777777" w:rsidTr="008B4BAC">
        <w:tc>
          <w:tcPr>
            <w:tcW w:w="1584" w:type="dxa"/>
            <w:tcBorders>
              <w:top w:val="single" w:sz="4" w:space="0" w:color="auto"/>
              <w:left w:val="single" w:sz="4" w:space="0" w:color="auto"/>
              <w:bottom w:val="single" w:sz="4" w:space="0" w:color="auto"/>
              <w:right w:val="single" w:sz="4" w:space="0" w:color="auto"/>
            </w:tcBorders>
          </w:tcPr>
          <w:p w14:paraId="0AE31FB0" w14:textId="77777777" w:rsidR="0050490B" w:rsidRDefault="0050490B" w:rsidP="008B4BAC">
            <w:pPr>
              <w:spacing w:before="120" w:line="276" w:lineRule="auto"/>
              <w:rPr>
                <w:rFonts w:ascii="Arial" w:hAnsi="Arial" w:cs="Arial"/>
                <w:bCs/>
              </w:rPr>
            </w:pPr>
            <w:r>
              <w:rPr>
                <w:rFonts w:ascii="Arial" w:hAnsi="Arial" w:cs="Arial"/>
                <w:bCs/>
              </w:rPr>
              <w:t>Human Resources Department</w:t>
            </w:r>
          </w:p>
        </w:tc>
        <w:tc>
          <w:tcPr>
            <w:tcW w:w="6706" w:type="dxa"/>
            <w:tcBorders>
              <w:top w:val="single" w:sz="4" w:space="0" w:color="auto"/>
              <w:left w:val="single" w:sz="4" w:space="0" w:color="auto"/>
              <w:bottom w:val="single" w:sz="4" w:space="0" w:color="auto"/>
              <w:right w:val="single" w:sz="4" w:space="0" w:color="auto"/>
            </w:tcBorders>
          </w:tcPr>
          <w:p w14:paraId="46436121" w14:textId="77777777" w:rsidR="0050490B" w:rsidRDefault="0050490B" w:rsidP="008B4BAC">
            <w:pPr>
              <w:numPr>
                <w:ilvl w:val="0"/>
                <w:numId w:val="25"/>
              </w:numPr>
              <w:spacing w:before="120" w:line="276" w:lineRule="auto"/>
              <w:rPr>
                <w:rFonts w:ascii="Arial" w:hAnsi="Arial" w:cs="Arial"/>
                <w:bCs/>
              </w:rPr>
            </w:pPr>
            <w:r>
              <w:rPr>
                <w:rFonts w:ascii="Arial" w:hAnsi="Arial" w:cs="Arial"/>
                <w:bCs/>
              </w:rPr>
              <w:t>Educate, investigate and manage issues relating to behavioural and ethical standards</w:t>
            </w:r>
          </w:p>
        </w:tc>
      </w:tr>
      <w:tr w:rsidR="0050490B" w:rsidRPr="00C65BCE" w14:paraId="05DB7F81" w14:textId="77777777" w:rsidTr="008B4BAC">
        <w:tc>
          <w:tcPr>
            <w:tcW w:w="1584" w:type="dxa"/>
            <w:tcBorders>
              <w:top w:val="single" w:sz="4" w:space="0" w:color="auto"/>
              <w:left w:val="single" w:sz="4" w:space="0" w:color="auto"/>
              <w:bottom w:val="single" w:sz="4" w:space="0" w:color="auto"/>
              <w:right w:val="single" w:sz="4" w:space="0" w:color="auto"/>
            </w:tcBorders>
          </w:tcPr>
          <w:p w14:paraId="5BEACE77" w14:textId="77777777" w:rsidR="0050490B" w:rsidRDefault="0050490B" w:rsidP="008B4BAC">
            <w:pPr>
              <w:spacing w:before="120" w:line="276" w:lineRule="auto"/>
              <w:rPr>
                <w:rFonts w:ascii="Arial" w:hAnsi="Arial" w:cs="Arial"/>
                <w:bCs/>
              </w:rPr>
            </w:pPr>
            <w:r>
              <w:rPr>
                <w:rFonts w:ascii="Arial" w:hAnsi="Arial" w:cs="Arial"/>
                <w:bCs/>
              </w:rPr>
              <w:t xml:space="preserve">Finance Department </w:t>
            </w:r>
          </w:p>
        </w:tc>
        <w:tc>
          <w:tcPr>
            <w:tcW w:w="6706" w:type="dxa"/>
            <w:tcBorders>
              <w:top w:val="single" w:sz="4" w:space="0" w:color="auto"/>
              <w:left w:val="single" w:sz="4" w:space="0" w:color="auto"/>
              <w:bottom w:val="single" w:sz="4" w:space="0" w:color="auto"/>
              <w:right w:val="single" w:sz="4" w:space="0" w:color="auto"/>
            </w:tcBorders>
          </w:tcPr>
          <w:p w14:paraId="59FF88AA"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 xml:space="preserve">Conduct internal audits of risk, governance and control processes within </w:t>
            </w:r>
            <w:r>
              <w:rPr>
                <w:rFonts w:ascii="Arial" w:hAnsi="Arial" w:cs="Arial"/>
                <w:bCs/>
              </w:rPr>
              <w:t xml:space="preserve">the ACPCC. </w:t>
            </w:r>
          </w:p>
          <w:p w14:paraId="3B2ACF01"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 xml:space="preserve">Maintain communication with the </w:t>
            </w:r>
            <w:r>
              <w:rPr>
                <w:rFonts w:ascii="Arial" w:hAnsi="Arial" w:cs="Arial"/>
                <w:bCs/>
              </w:rPr>
              <w:t>DCS</w:t>
            </w:r>
            <w:r w:rsidRPr="00F308BC">
              <w:rPr>
                <w:rFonts w:ascii="Arial" w:hAnsi="Arial" w:cs="Arial"/>
                <w:bCs/>
              </w:rPr>
              <w:t xml:space="preserve"> to notify of suspected FMLB&amp;C activities within the </w:t>
            </w:r>
            <w:r>
              <w:rPr>
                <w:rFonts w:ascii="Arial" w:hAnsi="Arial" w:cs="Arial"/>
                <w:bCs/>
              </w:rPr>
              <w:t>ACPCC</w:t>
            </w:r>
            <w:r w:rsidRPr="00F308BC">
              <w:rPr>
                <w:rFonts w:ascii="Arial" w:hAnsi="Arial" w:cs="Arial"/>
                <w:bCs/>
              </w:rPr>
              <w:t>.</w:t>
            </w:r>
          </w:p>
          <w:p w14:paraId="74542CC1"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 xml:space="preserve">Review and maintain </w:t>
            </w:r>
            <w:r>
              <w:rPr>
                <w:rFonts w:ascii="Arial" w:hAnsi="Arial" w:cs="Arial"/>
                <w:bCs/>
              </w:rPr>
              <w:t>the ACPCC</w:t>
            </w:r>
            <w:r w:rsidRPr="00F308BC">
              <w:rPr>
                <w:rFonts w:ascii="Arial" w:hAnsi="Arial" w:cs="Arial"/>
                <w:bCs/>
              </w:rPr>
              <w:t>ʼs FMLB&amp;C control policies and instructions and ensure they are communicated to all staff.</w:t>
            </w:r>
          </w:p>
          <w:p w14:paraId="5C45EEAF"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Communicate to all staff their responsibilities in preventing, detecting and reporting FMLB&amp;C.</w:t>
            </w:r>
          </w:p>
          <w:p w14:paraId="01E2921C"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Provide FMLB&amp;C Awareness Training to Staff.</w:t>
            </w:r>
          </w:p>
          <w:p w14:paraId="6C0BEA2D"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Support programme areas on compliance issues, Fraud, risk, due diligence, and matters of internal serious misconduct.</w:t>
            </w:r>
          </w:p>
          <w:p w14:paraId="2023AE6C"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Conduct bi-annual risk reviews and develop cost- effective strategies to reduce risk to an acceptable level.</w:t>
            </w:r>
          </w:p>
          <w:p w14:paraId="13E72933"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 xml:space="preserve">Implement monitoring, review and reporting processes to report the incidence of FMLB&amp;C within the </w:t>
            </w:r>
            <w:r>
              <w:rPr>
                <w:rFonts w:ascii="Arial" w:hAnsi="Arial" w:cs="Arial"/>
                <w:bCs/>
              </w:rPr>
              <w:t>ACPCC</w:t>
            </w:r>
            <w:r w:rsidRPr="00F308BC">
              <w:rPr>
                <w:rFonts w:ascii="Arial" w:hAnsi="Arial" w:cs="Arial"/>
                <w:bCs/>
              </w:rPr>
              <w:t xml:space="preserve"> and advise management actions to address weaknesses in FMLB&amp;C risk controls.</w:t>
            </w:r>
          </w:p>
          <w:p w14:paraId="26243357"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Manage the conduct of investigations into suspected Fraudulent, Bribery or Corrupt activity, and where necessary, engage services of the Australian Federal Police or other agencies.</w:t>
            </w:r>
          </w:p>
          <w:p w14:paraId="55D251B8"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lastRenderedPageBreak/>
              <w:t>Independently review processes, systems and controls where FMLB&amp;C is detected, to ensure lessons learned are recorded and communicated to relevant stakeholders and governance committees.</w:t>
            </w:r>
          </w:p>
          <w:p w14:paraId="0095D3C5"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Actively and appropriately pursue the recovery of money or property lost through Fraudulent, Bribery and Corrupt activities.</w:t>
            </w:r>
          </w:p>
          <w:p w14:paraId="0EE9CA77" w14:textId="77777777" w:rsidR="0050490B" w:rsidRPr="00F308BC" w:rsidRDefault="0050490B" w:rsidP="00F308BC">
            <w:pPr>
              <w:numPr>
                <w:ilvl w:val="0"/>
                <w:numId w:val="25"/>
              </w:numPr>
              <w:spacing w:before="120" w:line="276" w:lineRule="auto"/>
              <w:rPr>
                <w:rFonts w:ascii="Arial" w:hAnsi="Arial" w:cs="Arial"/>
                <w:bCs/>
              </w:rPr>
            </w:pPr>
            <w:r w:rsidRPr="00F308BC">
              <w:rPr>
                <w:rFonts w:ascii="Arial" w:hAnsi="Arial" w:cs="Arial"/>
                <w:bCs/>
              </w:rPr>
              <w:t>Engage in operational compliance activities to address serious non-compliance with funding agreements by service providers.</w:t>
            </w:r>
          </w:p>
          <w:p w14:paraId="3A08FCEA" w14:textId="77777777" w:rsidR="0050490B" w:rsidRDefault="0050490B" w:rsidP="0050490B">
            <w:pPr>
              <w:numPr>
                <w:ilvl w:val="0"/>
                <w:numId w:val="25"/>
              </w:numPr>
              <w:spacing w:before="120" w:line="276" w:lineRule="auto"/>
              <w:rPr>
                <w:rFonts w:ascii="Arial" w:hAnsi="Arial" w:cs="Arial"/>
                <w:bCs/>
              </w:rPr>
            </w:pPr>
            <w:r w:rsidRPr="00F308BC">
              <w:rPr>
                <w:rFonts w:ascii="Arial" w:hAnsi="Arial" w:cs="Arial"/>
                <w:bCs/>
              </w:rPr>
              <w:t>Proactive collection and analysis of intelligence, and dissemination to stakeholders where appropriate</w:t>
            </w:r>
          </w:p>
        </w:tc>
      </w:tr>
      <w:tr w:rsidR="00C65BCE" w:rsidRPr="00C65BCE" w14:paraId="02C1F35B" w14:textId="77777777">
        <w:tc>
          <w:tcPr>
            <w:tcW w:w="1584" w:type="dxa"/>
            <w:tcBorders>
              <w:top w:val="single" w:sz="4" w:space="0" w:color="auto"/>
              <w:left w:val="single" w:sz="4" w:space="0" w:color="auto"/>
              <w:bottom w:val="single" w:sz="4" w:space="0" w:color="auto"/>
              <w:right w:val="single" w:sz="4" w:space="0" w:color="auto"/>
            </w:tcBorders>
            <w:hideMark/>
          </w:tcPr>
          <w:p w14:paraId="50B7359A" w14:textId="77777777" w:rsidR="00C65BCE" w:rsidRPr="00C65BCE" w:rsidRDefault="003347BA">
            <w:pPr>
              <w:spacing w:before="120" w:line="276" w:lineRule="auto"/>
              <w:rPr>
                <w:rFonts w:ascii="Arial" w:hAnsi="Arial" w:cs="Arial"/>
                <w:b/>
                <w:bCs/>
              </w:rPr>
            </w:pPr>
            <w:r>
              <w:rPr>
                <w:rFonts w:ascii="Arial" w:hAnsi="Arial" w:cs="Arial"/>
                <w:bCs/>
              </w:rPr>
              <w:lastRenderedPageBreak/>
              <w:t xml:space="preserve">Finance Manager </w:t>
            </w:r>
          </w:p>
        </w:tc>
        <w:tc>
          <w:tcPr>
            <w:tcW w:w="6706" w:type="dxa"/>
            <w:tcBorders>
              <w:top w:val="single" w:sz="4" w:space="0" w:color="auto"/>
              <w:left w:val="single" w:sz="4" w:space="0" w:color="auto"/>
              <w:bottom w:val="single" w:sz="4" w:space="0" w:color="auto"/>
              <w:right w:val="single" w:sz="4" w:space="0" w:color="auto"/>
            </w:tcBorders>
            <w:hideMark/>
          </w:tcPr>
          <w:p w14:paraId="1F904890"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Reviewing internal controls relating to cases of thefts and losses</w:t>
            </w:r>
          </w:p>
          <w:p w14:paraId="7D3C7A33"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Recommending changes to processes to address any inadequacies found</w:t>
            </w:r>
          </w:p>
          <w:p w14:paraId="1428F815"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Ensuring recommendations have been implemented within appropriate timelines</w:t>
            </w:r>
          </w:p>
        </w:tc>
      </w:tr>
      <w:tr w:rsidR="00C65BCE" w:rsidRPr="00C65BCE" w14:paraId="0C7BB378" w14:textId="77777777">
        <w:tc>
          <w:tcPr>
            <w:tcW w:w="1584" w:type="dxa"/>
            <w:tcBorders>
              <w:top w:val="single" w:sz="4" w:space="0" w:color="auto"/>
              <w:left w:val="single" w:sz="4" w:space="0" w:color="auto"/>
              <w:bottom w:val="single" w:sz="4" w:space="0" w:color="auto"/>
              <w:right w:val="single" w:sz="4" w:space="0" w:color="auto"/>
            </w:tcBorders>
            <w:hideMark/>
          </w:tcPr>
          <w:p w14:paraId="65A1A699" w14:textId="77777777" w:rsidR="00C65BCE" w:rsidRPr="00C65BCE" w:rsidRDefault="003347BA">
            <w:pPr>
              <w:spacing w:before="120" w:line="276" w:lineRule="auto"/>
              <w:rPr>
                <w:rFonts w:ascii="Arial" w:hAnsi="Arial" w:cs="Arial"/>
                <w:b/>
                <w:bCs/>
              </w:rPr>
            </w:pPr>
            <w:r>
              <w:rPr>
                <w:rFonts w:ascii="Arial" w:hAnsi="Arial" w:cs="Arial"/>
                <w:bCs/>
              </w:rPr>
              <w:t xml:space="preserve">Senior Accountant </w:t>
            </w:r>
          </w:p>
        </w:tc>
        <w:tc>
          <w:tcPr>
            <w:tcW w:w="6706" w:type="dxa"/>
            <w:tcBorders>
              <w:top w:val="single" w:sz="4" w:space="0" w:color="auto"/>
              <w:left w:val="single" w:sz="4" w:space="0" w:color="auto"/>
              <w:bottom w:val="single" w:sz="4" w:space="0" w:color="auto"/>
              <w:right w:val="single" w:sz="4" w:space="0" w:color="auto"/>
            </w:tcBorders>
            <w:hideMark/>
          </w:tcPr>
          <w:p w14:paraId="058132CD"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The Thefts and Losses Register is updated and maintained, for:</w:t>
            </w:r>
          </w:p>
          <w:p w14:paraId="48868637" w14:textId="77777777" w:rsidR="00C65BCE" w:rsidRPr="00C65BCE" w:rsidRDefault="00C65BCE" w:rsidP="007914E8">
            <w:pPr>
              <w:numPr>
                <w:ilvl w:val="0"/>
                <w:numId w:val="38"/>
              </w:numPr>
              <w:spacing w:before="120" w:line="276" w:lineRule="auto"/>
              <w:rPr>
                <w:rFonts w:ascii="Arial" w:hAnsi="Arial" w:cs="Arial"/>
                <w:b/>
                <w:bCs/>
              </w:rPr>
            </w:pPr>
            <w:r w:rsidRPr="00C65BCE">
              <w:rPr>
                <w:rFonts w:ascii="Arial" w:hAnsi="Arial" w:cs="Arial"/>
                <w:bCs/>
              </w:rPr>
              <w:t>ongoing monitoring of incidents by management and</w:t>
            </w:r>
          </w:p>
          <w:p w14:paraId="6BD7B81B" w14:textId="77777777" w:rsidR="00C65BCE" w:rsidRPr="00C65BCE" w:rsidRDefault="00C65BCE" w:rsidP="007914E8">
            <w:pPr>
              <w:numPr>
                <w:ilvl w:val="0"/>
                <w:numId w:val="38"/>
              </w:numPr>
              <w:spacing w:before="120" w:line="276" w:lineRule="auto"/>
              <w:rPr>
                <w:rFonts w:ascii="Arial" w:hAnsi="Arial" w:cs="Arial"/>
                <w:b/>
                <w:bCs/>
              </w:rPr>
            </w:pPr>
            <w:r w:rsidRPr="00C65BCE">
              <w:rPr>
                <w:rFonts w:ascii="Arial" w:hAnsi="Arial" w:cs="Arial"/>
                <w:bCs/>
              </w:rPr>
              <w:t xml:space="preserve">retain records of cases for thefts, </w:t>
            </w:r>
            <w:r w:rsidR="00050348">
              <w:rPr>
                <w:rFonts w:ascii="Arial" w:hAnsi="Arial" w:cs="Arial"/>
                <w:bCs/>
              </w:rPr>
              <w:t>FMLB&amp;C</w:t>
            </w:r>
            <w:r w:rsidR="00050348" w:rsidRPr="00C65BCE">
              <w:rPr>
                <w:rFonts w:ascii="Arial" w:hAnsi="Arial" w:cs="Arial"/>
                <w:bCs/>
              </w:rPr>
              <w:t xml:space="preserve"> </w:t>
            </w:r>
            <w:r w:rsidRPr="00C65BCE">
              <w:rPr>
                <w:rFonts w:ascii="Arial" w:hAnsi="Arial" w:cs="Arial"/>
                <w:bCs/>
              </w:rPr>
              <w:t>or irregularities investigated</w:t>
            </w:r>
          </w:p>
          <w:p w14:paraId="4DBED2A1" w14:textId="77777777" w:rsidR="00C65BCE" w:rsidRPr="00C65BCE" w:rsidRDefault="00C65BCE" w:rsidP="007914E8">
            <w:pPr>
              <w:numPr>
                <w:ilvl w:val="0"/>
                <w:numId w:val="38"/>
              </w:numPr>
              <w:spacing w:before="120" w:line="276" w:lineRule="auto"/>
              <w:rPr>
                <w:rFonts w:ascii="Arial" w:hAnsi="Arial" w:cs="Arial"/>
                <w:b/>
                <w:bCs/>
              </w:rPr>
            </w:pPr>
            <w:r w:rsidRPr="00C65BCE">
              <w:rPr>
                <w:rFonts w:ascii="Arial" w:hAnsi="Arial" w:cs="Arial"/>
                <w:bCs/>
              </w:rPr>
              <w:t>Retaining records of cases of thefts and losses investigated for seven (7) years</w:t>
            </w:r>
          </w:p>
          <w:p w14:paraId="2CA336D7" w14:textId="77777777" w:rsidR="00C65BCE" w:rsidRPr="00C65BCE" w:rsidRDefault="00C65BCE">
            <w:pPr>
              <w:spacing w:before="120" w:line="276" w:lineRule="auto"/>
              <w:ind w:left="720"/>
              <w:rPr>
                <w:rFonts w:ascii="Arial" w:hAnsi="Arial" w:cs="Arial"/>
                <w:b/>
                <w:bCs/>
              </w:rPr>
            </w:pPr>
          </w:p>
        </w:tc>
      </w:tr>
      <w:tr w:rsidR="00C65BCE" w:rsidRPr="00C65BCE" w14:paraId="48887093" w14:textId="77777777">
        <w:tc>
          <w:tcPr>
            <w:tcW w:w="1584" w:type="dxa"/>
            <w:tcBorders>
              <w:top w:val="single" w:sz="4" w:space="0" w:color="auto"/>
              <w:left w:val="single" w:sz="4" w:space="0" w:color="auto"/>
              <w:bottom w:val="single" w:sz="4" w:space="0" w:color="auto"/>
              <w:right w:val="single" w:sz="4" w:space="0" w:color="auto"/>
            </w:tcBorders>
          </w:tcPr>
          <w:p w14:paraId="00A0C283" w14:textId="77777777" w:rsidR="00C65BCE" w:rsidRPr="00C65BCE" w:rsidRDefault="00C65BCE">
            <w:pPr>
              <w:spacing w:before="120" w:line="276" w:lineRule="auto"/>
              <w:rPr>
                <w:rFonts w:ascii="Arial" w:hAnsi="Arial" w:cs="Arial"/>
                <w:b/>
                <w:bCs/>
              </w:rPr>
            </w:pPr>
            <w:r w:rsidRPr="00C65BCE">
              <w:rPr>
                <w:rFonts w:ascii="Arial" w:hAnsi="Arial" w:cs="Arial"/>
                <w:bCs/>
              </w:rPr>
              <w:t>Employees and contractors</w:t>
            </w:r>
          </w:p>
          <w:p w14:paraId="3252CCBE" w14:textId="77777777" w:rsidR="00C65BCE" w:rsidRPr="00C65BCE" w:rsidRDefault="00C65BCE">
            <w:pPr>
              <w:spacing w:before="120" w:line="276" w:lineRule="auto"/>
              <w:rPr>
                <w:rFonts w:ascii="Arial" w:hAnsi="Arial" w:cs="Arial"/>
                <w:b/>
                <w:bCs/>
              </w:rPr>
            </w:pPr>
          </w:p>
        </w:tc>
        <w:tc>
          <w:tcPr>
            <w:tcW w:w="6706" w:type="dxa"/>
            <w:tcBorders>
              <w:top w:val="single" w:sz="4" w:space="0" w:color="auto"/>
              <w:left w:val="single" w:sz="4" w:space="0" w:color="auto"/>
              <w:bottom w:val="single" w:sz="4" w:space="0" w:color="auto"/>
              <w:right w:val="single" w:sz="4" w:space="0" w:color="auto"/>
            </w:tcBorders>
            <w:hideMark/>
          </w:tcPr>
          <w:p w14:paraId="2D8574DC" w14:textId="77777777" w:rsidR="00C65BCE" w:rsidRPr="00C65BCE" w:rsidRDefault="00C65BCE" w:rsidP="007914E8">
            <w:pPr>
              <w:numPr>
                <w:ilvl w:val="0"/>
                <w:numId w:val="25"/>
              </w:numPr>
              <w:spacing w:before="120" w:line="276" w:lineRule="auto"/>
              <w:rPr>
                <w:rFonts w:ascii="Arial" w:hAnsi="Arial" w:cs="Arial"/>
                <w:b/>
                <w:bCs/>
              </w:rPr>
            </w:pPr>
            <w:r w:rsidRPr="00C65BCE">
              <w:rPr>
                <w:rFonts w:ascii="Arial" w:hAnsi="Arial" w:cs="Arial"/>
                <w:bCs/>
              </w:rPr>
              <w:t>The employees’ and contractors’ responsibilities include:</w:t>
            </w:r>
          </w:p>
          <w:p w14:paraId="73E0E71C" w14:textId="77777777" w:rsidR="00050348" w:rsidRPr="00F308BC" w:rsidRDefault="00050348" w:rsidP="007914E8">
            <w:pPr>
              <w:numPr>
                <w:ilvl w:val="0"/>
                <w:numId w:val="39"/>
              </w:numPr>
              <w:spacing w:before="120" w:line="276" w:lineRule="auto"/>
              <w:rPr>
                <w:rFonts w:ascii="Arial" w:hAnsi="Arial" w:cs="Arial"/>
                <w:b/>
                <w:bCs/>
              </w:rPr>
            </w:pPr>
            <w:r>
              <w:rPr>
                <w:rFonts w:ascii="Arial" w:hAnsi="Arial" w:cs="Arial"/>
              </w:rPr>
              <w:t xml:space="preserve">Familiarise themselves with this policy and procedure to enable them to make risk-based decisions about FMLB&amp;C control compliance in their day-to-day operations. </w:t>
            </w:r>
          </w:p>
          <w:p w14:paraId="160F14CC" w14:textId="77777777" w:rsidR="00C65BCE" w:rsidRPr="00C65BCE" w:rsidRDefault="00C65BCE" w:rsidP="007914E8">
            <w:pPr>
              <w:numPr>
                <w:ilvl w:val="0"/>
                <w:numId w:val="39"/>
              </w:numPr>
              <w:spacing w:before="120" w:line="276" w:lineRule="auto"/>
              <w:rPr>
                <w:rFonts w:ascii="Arial" w:hAnsi="Arial" w:cs="Arial"/>
                <w:b/>
                <w:bCs/>
              </w:rPr>
            </w:pPr>
            <w:r w:rsidRPr="00C65BCE">
              <w:rPr>
                <w:rFonts w:ascii="Arial" w:hAnsi="Arial" w:cs="Arial"/>
                <w:bCs/>
              </w:rPr>
              <w:t xml:space="preserve">Reporting all actual or suspected arson, </w:t>
            </w:r>
            <w:r w:rsidR="00050348">
              <w:rPr>
                <w:rFonts w:ascii="Arial" w:hAnsi="Arial" w:cs="Arial"/>
                <w:bCs/>
              </w:rPr>
              <w:t>FMLB&amp;C</w:t>
            </w:r>
            <w:r w:rsidRPr="00C65BCE">
              <w:rPr>
                <w:rFonts w:ascii="Arial" w:hAnsi="Arial" w:cs="Arial"/>
                <w:bCs/>
              </w:rPr>
              <w:t xml:space="preserve">, irregularity and theft to their line managers and inform the </w:t>
            </w:r>
            <w:r w:rsidR="007914E8">
              <w:rPr>
                <w:rFonts w:ascii="Arial" w:hAnsi="Arial" w:cs="Arial"/>
                <w:bCs/>
              </w:rPr>
              <w:t>DCS</w:t>
            </w:r>
          </w:p>
          <w:p w14:paraId="5B9D9C77" w14:textId="77777777" w:rsidR="00C65BCE" w:rsidRPr="00C65BCE" w:rsidRDefault="00C65BCE" w:rsidP="007914E8">
            <w:pPr>
              <w:numPr>
                <w:ilvl w:val="0"/>
                <w:numId w:val="39"/>
              </w:numPr>
              <w:spacing w:before="120" w:line="276" w:lineRule="auto"/>
              <w:rPr>
                <w:rFonts w:ascii="Arial" w:hAnsi="Arial" w:cs="Arial"/>
                <w:b/>
                <w:bCs/>
              </w:rPr>
            </w:pPr>
            <w:r w:rsidRPr="00C65BCE">
              <w:rPr>
                <w:rFonts w:ascii="Arial" w:hAnsi="Arial" w:cs="Arial"/>
                <w:bCs/>
              </w:rPr>
              <w:t>Complying with all aspects of the Employee Code of Conduct</w:t>
            </w:r>
            <w:r w:rsidR="00050348">
              <w:rPr>
                <w:rFonts w:ascii="Arial" w:hAnsi="Arial" w:cs="Arial"/>
                <w:bCs/>
              </w:rPr>
              <w:t xml:space="preserve"> and behaving ethically in the performance of their duties at all times</w:t>
            </w:r>
            <w:r w:rsidRPr="00C65BCE">
              <w:rPr>
                <w:rFonts w:ascii="Arial" w:hAnsi="Arial" w:cs="Arial"/>
                <w:bCs/>
              </w:rPr>
              <w:t>.</w:t>
            </w:r>
          </w:p>
        </w:tc>
      </w:tr>
    </w:tbl>
    <w:p w14:paraId="35538E18" w14:textId="77777777" w:rsidR="00C65BCE" w:rsidRPr="00C65BCE" w:rsidRDefault="00C65BCE" w:rsidP="00C05312">
      <w:pPr>
        <w:pStyle w:val="NoSpacing"/>
        <w:spacing w:before="120" w:line="276" w:lineRule="auto"/>
        <w:rPr>
          <w:rFonts w:ascii="Arial" w:hAnsi="Arial" w:cs="Arial"/>
          <w:b/>
          <w:bCs/>
        </w:rPr>
      </w:pPr>
    </w:p>
    <w:p w14:paraId="617F0EA0" w14:textId="77777777" w:rsidR="007914E8" w:rsidRPr="00C05312" w:rsidRDefault="00C65BCE" w:rsidP="00C05312">
      <w:pPr>
        <w:pStyle w:val="NoSpacing"/>
        <w:spacing w:before="120" w:line="276" w:lineRule="auto"/>
        <w:ind w:left="357"/>
        <w:jc w:val="center"/>
        <w:rPr>
          <w:rFonts w:ascii="Arial" w:hAnsi="Arial" w:cs="Arial"/>
          <w:b/>
          <w:bCs/>
        </w:rPr>
      </w:pPr>
      <w:r w:rsidRPr="00C65BCE">
        <w:rPr>
          <w:rFonts w:ascii="Arial" w:hAnsi="Arial" w:cs="Arial"/>
          <w:b/>
          <w:bCs/>
        </w:rPr>
        <w:t xml:space="preserve">End of document </w:t>
      </w:r>
    </w:p>
    <w:p w14:paraId="6260FD25" w14:textId="77777777" w:rsidR="007914E8" w:rsidRPr="00C65BCE" w:rsidRDefault="007914E8" w:rsidP="00C65BCE">
      <w:pPr>
        <w:rPr>
          <w:rFonts w:ascii="Arial" w:hAnsi="Arial" w:cs="Arial"/>
          <w:bCs/>
        </w:rPr>
      </w:pPr>
    </w:p>
    <w:p w14:paraId="3DDC594C" w14:textId="77777777" w:rsidR="00C65BCE" w:rsidRPr="007914E8" w:rsidRDefault="007914E8" w:rsidP="00C65BCE">
      <w:pPr>
        <w:pStyle w:val="BodyText"/>
        <w:rPr>
          <w:rFonts w:ascii="Arial" w:hAnsi="Arial" w:cs="Arial"/>
          <w:b/>
          <w:bCs/>
          <w:color w:val="0070C0"/>
          <w:szCs w:val="24"/>
          <w:lang w:val="en-US"/>
        </w:rPr>
      </w:pPr>
      <w:r w:rsidRPr="007914E8">
        <w:rPr>
          <w:rFonts w:ascii="Arial" w:hAnsi="Arial" w:cs="Arial"/>
          <w:b/>
          <w:bCs/>
          <w:color w:val="0070C0"/>
          <w:szCs w:val="24"/>
          <w:lang w:val="en-US"/>
        </w:rPr>
        <w:t>APPENDICES</w:t>
      </w:r>
    </w:p>
    <w:p w14:paraId="495A7ED1" w14:textId="77777777" w:rsidR="00C65BCE" w:rsidRPr="00C65BCE" w:rsidRDefault="00C65BCE" w:rsidP="00C65BCE">
      <w:pPr>
        <w:spacing w:before="120" w:line="276" w:lineRule="auto"/>
        <w:jc w:val="both"/>
        <w:rPr>
          <w:rFonts w:ascii="Arial" w:hAnsi="Arial" w:cs="Arial"/>
          <w:b/>
        </w:rPr>
      </w:pPr>
      <w:r w:rsidRPr="007914E8">
        <w:rPr>
          <w:rFonts w:ascii="Arial" w:hAnsi="Arial" w:cs="Arial"/>
          <w:b/>
          <w:bCs/>
        </w:rPr>
        <w:t>Appendix 1</w:t>
      </w:r>
      <w:r w:rsidRPr="00C65BCE">
        <w:rPr>
          <w:rFonts w:ascii="Arial" w:hAnsi="Arial" w:cs="Arial"/>
        </w:rPr>
        <w:t xml:space="preserve"> – </w:t>
      </w:r>
      <w:r w:rsidR="007914E8">
        <w:rPr>
          <w:rFonts w:ascii="Arial" w:hAnsi="Arial" w:cs="Arial"/>
        </w:rPr>
        <w:t>ACPCC</w:t>
      </w:r>
      <w:r w:rsidRPr="00C65BCE">
        <w:rPr>
          <w:rFonts w:ascii="Arial" w:hAnsi="Arial" w:cs="Arial"/>
        </w:rPr>
        <w:t xml:space="preserve"> Internal Controls</w:t>
      </w:r>
    </w:p>
    <w:p w14:paraId="2FBFF955" w14:textId="77777777" w:rsidR="00C65BCE" w:rsidRPr="00C65BCE" w:rsidRDefault="00C65BCE" w:rsidP="00C65BCE">
      <w:pPr>
        <w:spacing w:before="120" w:line="276" w:lineRule="auto"/>
        <w:jc w:val="both"/>
        <w:rPr>
          <w:rFonts w:ascii="Arial" w:hAnsi="Arial" w:cs="Arial"/>
          <w:b/>
        </w:rPr>
      </w:pPr>
      <w:r w:rsidRPr="007914E8">
        <w:rPr>
          <w:rFonts w:ascii="Arial" w:hAnsi="Arial" w:cs="Arial"/>
          <w:b/>
          <w:bCs/>
        </w:rPr>
        <w:t>Appendix 2</w:t>
      </w:r>
      <w:r w:rsidRPr="00C65BCE">
        <w:rPr>
          <w:rFonts w:ascii="Arial" w:hAnsi="Arial" w:cs="Arial"/>
        </w:rPr>
        <w:t xml:space="preserve"> – Theft and Losses Incident Report Form</w:t>
      </w:r>
    </w:p>
    <w:p w14:paraId="72CD10CF" w14:textId="77777777" w:rsidR="00C65BCE" w:rsidRDefault="00C65BCE" w:rsidP="00C65BCE">
      <w:pPr>
        <w:spacing w:before="120" w:line="276" w:lineRule="auto"/>
        <w:jc w:val="both"/>
        <w:rPr>
          <w:rFonts w:ascii="Arial" w:hAnsi="Arial" w:cs="Arial"/>
        </w:rPr>
      </w:pPr>
      <w:r w:rsidRPr="007914E8">
        <w:rPr>
          <w:rFonts w:ascii="Arial" w:hAnsi="Arial" w:cs="Arial"/>
          <w:b/>
          <w:bCs/>
        </w:rPr>
        <w:t>Appendix 3</w:t>
      </w:r>
      <w:r w:rsidRPr="00C65BCE">
        <w:rPr>
          <w:rFonts w:ascii="Arial" w:hAnsi="Arial" w:cs="Arial"/>
        </w:rPr>
        <w:t xml:space="preserve"> – Thefts and Losses Register</w:t>
      </w:r>
    </w:p>
    <w:p w14:paraId="400ADAB9" w14:textId="77777777" w:rsidR="007914E8" w:rsidRPr="00C65BCE" w:rsidRDefault="007914E8" w:rsidP="00C65BCE">
      <w:pPr>
        <w:spacing w:before="120" w:line="276" w:lineRule="auto"/>
        <w:jc w:val="both"/>
        <w:rPr>
          <w:rFonts w:ascii="Arial" w:hAnsi="Arial" w:cs="Arial"/>
          <w:b/>
        </w:rPr>
      </w:pPr>
    </w:p>
    <w:p w14:paraId="7B75B90E" w14:textId="77777777" w:rsidR="00C65BCE" w:rsidRDefault="00C65BCE" w:rsidP="00C65BCE">
      <w:pPr>
        <w:jc w:val="both"/>
        <w:rPr>
          <w:rFonts w:ascii="Arial" w:hAnsi="Arial" w:cs="Arial"/>
          <w:b/>
          <w:bCs/>
          <w:color w:val="0070C0"/>
          <w:sz w:val="24"/>
          <w:szCs w:val="24"/>
          <w:highlight w:val="yellow"/>
          <w:lang w:val="en-US"/>
        </w:rPr>
      </w:pPr>
      <w:r>
        <w:br w:type="page"/>
      </w:r>
    </w:p>
    <w:p w14:paraId="6E4943B9" w14:textId="77777777" w:rsidR="007914E8" w:rsidRPr="007914E8" w:rsidRDefault="007914E8" w:rsidP="007914E8">
      <w:pPr>
        <w:pStyle w:val="BodyText"/>
        <w:rPr>
          <w:rFonts w:ascii="Arial" w:hAnsi="Arial" w:cs="Arial"/>
          <w:b/>
          <w:bCs/>
          <w:color w:val="0070C0"/>
          <w:szCs w:val="24"/>
          <w:lang w:val="en-US"/>
        </w:rPr>
      </w:pPr>
      <w:r w:rsidRPr="007914E8">
        <w:rPr>
          <w:rFonts w:ascii="Arial" w:hAnsi="Arial" w:cs="Arial"/>
          <w:b/>
          <w:bCs/>
          <w:color w:val="0070C0"/>
          <w:szCs w:val="24"/>
          <w:lang w:val="en-US"/>
        </w:rPr>
        <w:lastRenderedPageBreak/>
        <w:t xml:space="preserve">Appendix 1 – </w:t>
      </w:r>
      <w:r>
        <w:rPr>
          <w:rFonts w:ascii="Arial" w:hAnsi="Arial" w:cs="Arial"/>
          <w:color w:val="0070C0"/>
          <w:szCs w:val="24"/>
          <w:lang w:val="en-US"/>
        </w:rPr>
        <w:t>ACPCC</w:t>
      </w:r>
      <w:r w:rsidRPr="007914E8">
        <w:rPr>
          <w:rFonts w:ascii="Arial" w:hAnsi="Arial" w:cs="Arial"/>
          <w:color w:val="0070C0"/>
          <w:szCs w:val="24"/>
          <w:lang w:val="en-US"/>
        </w:rPr>
        <w:t xml:space="preserve"> Internal Controls</w:t>
      </w:r>
    </w:p>
    <w:p w14:paraId="0BB7F0F1" w14:textId="77777777" w:rsidR="007914E8" w:rsidRDefault="007914E8" w:rsidP="007914E8">
      <w:pPr>
        <w:pStyle w:val="BodyText"/>
        <w:rPr>
          <w:rFonts w:ascii="Calibri" w:hAnsi="Calibri"/>
        </w:rPr>
      </w:pPr>
    </w:p>
    <w:p w14:paraId="2AA31436" w14:textId="77777777" w:rsidR="007914E8" w:rsidRPr="007914E8" w:rsidRDefault="007914E8" w:rsidP="007914E8">
      <w:pPr>
        <w:pStyle w:val="BodyText"/>
        <w:jc w:val="center"/>
        <w:rPr>
          <w:rFonts w:ascii="Arial" w:hAnsi="Arial" w:cs="Arial"/>
          <w:b/>
          <w:bCs/>
          <w:color w:val="0070C0"/>
          <w:szCs w:val="24"/>
          <w:lang w:val="en-US"/>
        </w:rPr>
      </w:pPr>
      <w:r w:rsidRPr="007914E8">
        <w:rPr>
          <w:rFonts w:ascii="Arial" w:hAnsi="Arial" w:cs="Arial"/>
          <w:b/>
          <w:bCs/>
          <w:color w:val="0070C0"/>
          <w:szCs w:val="24"/>
          <w:lang w:val="en-US"/>
        </w:rPr>
        <w:t>INTERNAL CONTROLS</w:t>
      </w:r>
    </w:p>
    <w:p w14:paraId="4D4B1A1B" w14:textId="77777777" w:rsidR="007914E8" w:rsidRPr="007914E8" w:rsidRDefault="007914E8" w:rsidP="007914E8">
      <w:pPr>
        <w:rPr>
          <w:rFonts w:ascii="Arial" w:hAnsi="Arial" w:cs="Arial"/>
          <w:b/>
          <w:bCs/>
        </w:rPr>
      </w:pPr>
      <w:r w:rsidRPr="007914E8">
        <w:rPr>
          <w:rFonts w:ascii="Arial" w:hAnsi="Arial" w:cs="Arial"/>
          <w:b/>
          <w:bCs/>
        </w:rPr>
        <w:t>1. OBJECTIVES</w:t>
      </w:r>
    </w:p>
    <w:p w14:paraId="55356A61" w14:textId="77777777" w:rsidR="007914E8" w:rsidRPr="007914E8" w:rsidRDefault="007914E8" w:rsidP="007914E8">
      <w:pPr>
        <w:spacing w:before="120" w:line="276" w:lineRule="auto"/>
        <w:rPr>
          <w:rFonts w:ascii="Arial" w:hAnsi="Arial" w:cs="Arial"/>
          <w:b/>
        </w:rPr>
      </w:pPr>
      <w:r w:rsidRPr="007914E8">
        <w:rPr>
          <w:rFonts w:ascii="Arial" w:hAnsi="Arial" w:cs="Arial"/>
        </w:rPr>
        <w:t xml:space="preserve">Internal controls enable reliable financial reporting for decision making and ensure compliance with applicable laws and regulations.  At </w:t>
      </w:r>
      <w:r w:rsidR="005338D4">
        <w:rPr>
          <w:rFonts w:ascii="Arial" w:hAnsi="Arial" w:cs="Arial"/>
        </w:rPr>
        <w:t>the ACPCC</w:t>
      </w:r>
      <w:r w:rsidRPr="007914E8">
        <w:rPr>
          <w:rFonts w:ascii="Arial" w:hAnsi="Arial" w:cs="Arial"/>
        </w:rPr>
        <w:t>, they have also been designed to minimize the opportunity for fraud through appropriate documentation and procedures</w:t>
      </w:r>
    </w:p>
    <w:p w14:paraId="7D3EECA4" w14:textId="77777777" w:rsidR="007914E8" w:rsidRPr="007914E8" w:rsidRDefault="007914E8" w:rsidP="007914E8">
      <w:pPr>
        <w:spacing w:before="120"/>
        <w:rPr>
          <w:rFonts w:ascii="Arial" w:hAnsi="Arial" w:cs="Arial"/>
          <w:b/>
          <w:bCs/>
        </w:rPr>
      </w:pPr>
      <w:r w:rsidRPr="007914E8">
        <w:rPr>
          <w:rFonts w:ascii="Arial" w:hAnsi="Arial" w:cs="Arial"/>
          <w:b/>
          <w:bCs/>
        </w:rPr>
        <w:t>2. COMPONENTS OF INTERNAL CONTROLS</w:t>
      </w:r>
    </w:p>
    <w:p w14:paraId="720954DF" w14:textId="77777777" w:rsidR="007914E8" w:rsidRPr="007914E8" w:rsidRDefault="007914E8" w:rsidP="007914E8">
      <w:pPr>
        <w:spacing w:before="120" w:line="276" w:lineRule="auto"/>
        <w:rPr>
          <w:rFonts w:ascii="Arial" w:hAnsi="Arial" w:cs="Arial"/>
          <w:b/>
        </w:rPr>
      </w:pPr>
      <w:r w:rsidRPr="007914E8">
        <w:rPr>
          <w:rFonts w:ascii="Arial" w:hAnsi="Arial" w:cs="Arial"/>
        </w:rPr>
        <w:t>Management is ultimately responsible for internal controls, however everyone in the organisation has a role in effecting control.  All employees are encouraged to communicate problems in operations and any deviations from standard policies and procedures</w:t>
      </w:r>
    </w:p>
    <w:p w14:paraId="6B09F49B" w14:textId="77777777" w:rsidR="007914E8" w:rsidRPr="007914E8" w:rsidRDefault="005338D4" w:rsidP="007914E8">
      <w:pPr>
        <w:spacing w:before="120" w:line="276" w:lineRule="auto"/>
        <w:rPr>
          <w:rFonts w:ascii="Arial" w:hAnsi="Arial" w:cs="Arial"/>
          <w:b/>
        </w:rPr>
      </w:pPr>
      <w:r>
        <w:rPr>
          <w:rFonts w:ascii="Arial" w:hAnsi="Arial" w:cs="Arial"/>
        </w:rPr>
        <w:t>The ACPCC’s</w:t>
      </w:r>
      <w:r w:rsidR="007914E8" w:rsidRPr="007914E8">
        <w:rPr>
          <w:rFonts w:ascii="Arial" w:hAnsi="Arial" w:cs="Arial"/>
        </w:rPr>
        <w:t xml:space="preserve"> system of internal control has five major components, as follows:</w:t>
      </w:r>
    </w:p>
    <w:p w14:paraId="77F9D96A" w14:textId="77777777" w:rsidR="007914E8" w:rsidRPr="007914E8" w:rsidRDefault="007914E8" w:rsidP="007914E8">
      <w:pPr>
        <w:numPr>
          <w:ilvl w:val="0"/>
          <w:numId w:val="40"/>
        </w:numPr>
        <w:spacing w:before="120" w:line="276" w:lineRule="auto"/>
        <w:rPr>
          <w:rFonts w:ascii="Arial" w:hAnsi="Arial" w:cs="Arial"/>
          <w:b/>
        </w:rPr>
      </w:pPr>
      <w:r w:rsidRPr="007914E8">
        <w:rPr>
          <w:rFonts w:ascii="Arial" w:hAnsi="Arial" w:cs="Arial"/>
          <w:b/>
        </w:rPr>
        <w:t>Control Environment</w:t>
      </w:r>
    </w:p>
    <w:p w14:paraId="4716A221" w14:textId="77777777" w:rsidR="007914E8" w:rsidRPr="007914E8" w:rsidRDefault="005338D4" w:rsidP="007914E8">
      <w:pPr>
        <w:spacing w:before="120" w:line="276" w:lineRule="auto"/>
        <w:rPr>
          <w:rFonts w:ascii="Arial" w:hAnsi="Arial" w:cs="Arial"/>
          <w:b/>
        </w:rPr>
      </w:pPr>
      <w:r>
        <w:rPr>
          <w:rFonts w:ascii="Arial" w:hAnsi="Arial" w:cs="Arial"/>
        </w:rPr>
        <w:t>The ACPCC</w:t>
      </w:r>
      <w:r w:rsidR="007914E8" w:rsidRPr="007914E8">
        <w:rPr>
          <w:rFonts w:ascii="Arial" w:hAnsi="Arial" w:cs="Arial"/>
        </w:rPr>
        <w:t xml:space="preserve">’s mission, vision and values reflect the ethical tone established by management.  Compliance to these values is reflected in </w:t>
      </w:r>
      <w:r>
        <w:rPr>
          <w:rFonts w:ascii="Arial" w:hAnsi="Arial" w:cs="Arial"/>
        </w:rPr>
        <w:t>the ACPCC’s</w:t>
      </w:r>
      <w:r w:rsidR="007914E8" w:rsidRPr="007914E8">
        <w:rPr>
          <w:rFonts w:ascii="Arial" w:hAnsi="Arial" w:cs="Arial"/>
        </w:rPr>
        <w:t xml:space="preserve"> policies and procedures which are made available to all staff.  </w:t>
      </w:r>
      <w:r>
        <w:rPr>
          <w:rFonts w:ascii="Arial" w:hAnsi="Arial" w:cs="Arial"/>
        </w:rPr>
        <w:t>The ACPCC</w:t>
      </w:r>
      <w:r w:rsidR="007914E8" w:rsidRPr="007914E8">
        <w:rPr>
          <w:rFonts w:ascii="Arial" w:hAnsi="Arial" w:cs="Arial"/>
        </w:rPr>
        <w:t xml:space="preserve"> expects its employees to comply with its policies and procedures and expects that its employees will have the technical competence for the positions they hold</w:t>
      </w:r>
    </w:p>
    <w:p w14:paraId="4A56B81C" w14:textId="77777777" w:rsidR="007914E8" w:rsidRPr="007914E8" w:rsidRDefault="007914E8" w:rsidP="007914E8">
      <w:pPr>
        <w:spacing w:before="120" w:line="276" w:lineRule="auto"/>
        <w:rPr>
          <w:rFonts w:ascii="Arial" w:hAnsi="Arial" w:cs="Arial"/>
          <w:b/>
        </w:rPr>
      </w:pPr>
      <w:r w:rsidRPr="007914E8">
        <w:rPr>
          <w:rFonts w:ascii="Arial" w:hAnsi="Arial" w:cs="Arial"/>
          <w:b/>
        </w:rPr>
        <w:t>(b) Risk Assessment</w:t>
      </w:r>
    </w:p>
    <w:p w14:paraId="7BE1E821" w14:textId="77777777" w:rsidR="007914E8" w:rsidRPr="007914E8" w:rsidRDefault="005338D4" w:rsidP="007914E8">
      <w:pPr>
        <w:spacing w:before="120" w:line="276" w:lineRule="auto"/>
        <w:rPr>
          <w:rFonts w:ascii="Arial" w:hAnsi="Arial" w:cs="Arial"/>
          <w:b/>
        </w:rPr>
      </w:pPr>
      <w:r>
        <w:rPr>
          <w:rFonts w:ascii="Arial" w:hAnsi="Arial" w:cs="Arial"/>
        </w:rPr>
        <w:t>The ACPCC</w:t>
      </w:r>
      <w:r w:rsidR="007914E8" w:rsidRPr="007914E8">
        <w:rPr>
          <w:rFonts w:ascii="Arial" w:hAnsi="Arial" w:cs="Arial"/>
        </w:rPr>
        <w:t xml:space="preserve"> is subject to a number of risk factors.  External factors include economic changes, changing needs and expectations of </w:t>
      </w:r>
      <w:r w:rsidR="007914E8" w:rsidRPr="002465A0">
        <w:rPr>
          <w:rFonts w:ascii="Arial" w:hAnsi="Arial" w:cs="Arial"/>
        </w:rPr>
        <w:t>c</w:t>
      </w:r>
      <w:r w:rsidR="002465A0" w:rsidRPr="002465A0">
        <w:rPr>
          <w:rFonts w:ascii="Arial" w:hAnsi="Arial" w:cs="Arial"/>
        </w:rPr>
        <w:t>ustomer</w:t>
      </w:r>
      <w:r w:rsidR="007914E8" w:rsidRPr="002465A0">
        <w:rPr>
          <w:rFonts w:ascii="Arial" w:hAnsi="Arial" w:cs="Arial"/>
        </w:rPr>
        <w:t>s,</w:t>
      </w:r>
      <w:r w:rsidR="007914E8" w:rsidRPr="007914E8">
        <w:rPr>
          <w:rFonts w:ascii="Arial" w:hAnsi="Arial" w:cs="Arial"/>
        </w:rPr>
        <w:t xml:space="preserve"> regulations and technological developments.  Internal factors include new employees, new computer systems and processes. In the not-for-profit health sector there are 7 most common internal fraud types: Financial Statements fraud, Cash theft, Kick-backs and bribery, Payroll fraud, Credit card fraud, and Theft of inventory</w:t>
      </w:r>
    </w:p>
    <w:p w14:paraId="249331A7" w14:textId="77777777" w:rsidR="007914E8" w:rsidRPr="007914E8" w:rsidRDefault="007914E8" w:rsidP="007914E8">
      <w:pPr>
        <w:spacing w:before="120" w:line="276" w:lineRule="auto"/>
        <w:rPr>
          <w:rFonts w:ascii="Arial" w:hAnsi="Arial" w:cs="Arial"/>
          <w:b/>
        </w:rPr>
      </w:pPr>
      <w:r w:rsidRPr="007914E8">
        <w:rPr>
          <w:rFonts w:ascii="Arial" w:hAnsi="Arial" w:cs="Arial"/>
          <w:b/>
        </w:rPr>
        <w:t>(c) Control Activities</w:t>
      </w:r>
    </w:p>
    <w:p w14:paraId="3DE48A4B" w14:textId="77777777" w:rsidR="007914E8" w:rsidRPr="007914E8" w:rsidRDefault="007914E8" w:rsidP="007914E8">
      <w:pPr>
        <w:spacing w:before="120" w:line="276" w:lineRule="auto"/>
        <w:rPr>
          <w:rFonts w:ascii="Arial" w:hAnsi="Arial" w:cs="Arial"/>
          <w:b/>
        </w:rPr>
      </w:pPr>
      <w:r w:rsidRPr="007914E8">
        <w:rPr>
          <w:rFonts w:ascii="Arial" w:hAnsi="Arial" w:cs="Arial"/>
        </w:rPr>
        <w:t xml:space="preserve">Control activities provide a reasonable level of assurance that </w:t>
      </w:r>
      <w:r w:rsidR="002F0434">
        <w:rPr>
          <w:rFonts w:ascii="Arial" w:hAnsi="Arial" w:cs="Arial"/>
        </w:rPr>
        <w:t>the ACPCC’s</w:t>
      </w:r>
      <w:r w:rsidRPr="007914E8">
        <w:rPr>
          <w:rFonts w:ascii="Arial" w:hAnsi="Arial" w:cs="Arial"/>
        </w:rPr>
        <w:t xml:space="preserve"> goals and objectives will be achieved and include:</w:t>
      </w:r>
    </w:p>
    <w:p w14:paraId="039A22B0" w14:textId="77777777" w:rsidR="007914E8" w:rsidRPr="007914E8" w:rsidRDefault="007914E8" w:rsidP="007914E8">
      <w:pPr>
        <w:numPr>
          <w:ilvl w:val="0"/>
          <w:numId w:val="41"/>
        </w:numPr>
        <w:tabs>
          <w:tab w:val="clear" w:pos="173"/>
          <w:tab w:val="num" w:pos="426"/>
        </w:tabs>
        <w:spacing w:before="120" w:line="276" w:lineRule="auto"/>
        <w:rPr>
          <w:rFonts w:ascii="Arial" w:hAnsi="Arial" w:cs="Arial"/>
          <w:b/>
        </w:rPr>
      </w:pPr>
      <w:r w:rsidRPr="007914E8">
        <w:rPr>
          <w:rFonts w:ascii="Arial" w:hAnsi="Arial" w:cs="Arial"/>
        </w:rPr>
        <w:t>Authorisation to initiate or approve transactions is limited to specific personnel</w:t>
      </w:r>
    </w:p>
    <w:p w14:paraId="4B315955" w14:textId="77777777" w:rsidR="007914E8" w:rsidRPr="007914E8" w:rsidRDefault="007914E8" w:rsidP="007914E8">
      <w:pPr>
        <w:numPr>
          <w:ilvl w:val="0"/>
          <w:numId w:val="41"/>
        </w:numPr>
        <w:tabs>
          <w:tab w:val="clear" w:pos="173"/>
          <w:tab w:val="num" w:pos="426"/>
        </w:tabs>
        <w:spacing w:before="120" w:line="276" w:lineRule="auto"/>
        <w:rPr>
          <w:rFonts w:ascii="Arial" w:hAnsi="Arial" w:cs="Arial"/>
          <w:b/>
        </w:rPr>
      </w:pPr>
      <w:r w:rsidRPr="007914E8">
        <w:rPr>
          <w:rFonts w:ascii="Arial" w:hAnsi="Arial" w:cs="Arial"/>
        </w:rPr>
        <w:t>Separation of duties of staff to ensure that one employee does not have responsibility for all phases of a transaction</w:t>
      </w:r>
    </w:p>
    <w:p w14:paraId="3F3CEFD7" w14:textId="77777777" w:rsidR="007914E8" w:rsidRPr="007914E8" w:rsidRDefault="007914E8" w:rsidP="007914E8">
      <w:pPr>
        <w:numPr>
          <w:ilvl w:val="0"/>
          <w:numId w:val="41"/>
        </w:numPr>
        <w:tabs>
          <w:tab w:val="clear" w:pos="173"/>
          <w:tab w:val="num" w:pos="426"/>
        </w:tabs>
        <w:spacing w:before="120" w:line="276" w:lineRule="auto"/>
        <w:rPr>
          <w:rFonts w:ascii="Arial" w:hAnsi="Arial" w:cs="Arial"/>
          <w:b/>
        </w:rPr>
      </w:pPr>
      <w:r w:rsidRPr="007914E8">
        <w:rPr>
          <w:rFonts w:ascii="Arial" w:hAnsi="Arial" w:cs="Arial"/>
        </w:rPr>
        <w:t>Monthly reconciliation of assets to accounting records each month</w:t>
      </w:r>
    </w:p>
    <w:p w14:paraId="1FC9DC68" w14:textId="77777777" w:rsidR="007914E8" w:rsidRPr="007914E8" w:rsidRDefault="007914E8" w:rsidP="007914E8">
      <w:pPr>
        <w:numPr>
          <w:ilvl w:val="0"/>
          <w:numId w:val="41"/>
        </w:numPr>
        <w:tabs>
          <w:tab w:val="clear" w:pos="173"/>
          <w:tab w:val="num" w:pos="426"/>
        </w:tabs>
        <w:spacing w:before="120" w:line="276" w:lineRule="auto"/>
        <w:rPr>
          <w:rFonts w:ascii="Arial" w:hAnsi="Arial" w:cs="Arial"/>
          <w:b/>
        </w:rPr>
      </w:pPr>
      <w:r w:rsidRPr="007914E8">
        <w:rPr>
          <w:rFonts w:ascii="Arial" w:hAnsi="Arial" w:cs="Arial"/>
        </w:rPr>
        <w:t>Proper documentation of transactions with records being maintained in an organised manner</w:t>
      </w:r>
    </w:p>
    <w:p w14:paraId="1E193855" w14:textId="77777777" w:rsidR="007914E8" w:rsidRPr="007914E8" w:rsidRDefault="007914E8" w:rsidP="007914E8">
      <w:pPr>
        <w:spacing w:before="120" w:line="276" w:lineRule="auto"/>
        <w:rPr>
          <w:rFonts w:ascii="Arial" w:hAnsi="Arial" w:cs="Arial"/>
          <w:b/>
        </w:rPr>
      </w:pPr>
      <w:r w:rsidRPr="007914E8">
        <w:rPr>
          <w:rFonts w:ascii="Arial" w:hAnsi="Arial" w:cs="Arial"/>
          <w:b/>
        </w:rPr>
        <w:t>(d) Information and Communication System</w:t>
      </w:r>
    </w:p>
    <w:p w14:paraId="4892D159" w14:textId="77777777" w:rsidR="007914E8" w:rsidRPr="007914E8" w:rsidRDefault="007914E8" w:rsidP="007914E8">
      <w:pPr>
        <w:spacing w:before="120" w:line="276" w:lineRule="auto"/>
        <w:rPr>
          <w:rFonts w:ascii="Arial" w:hAnsi="Arial" w:cs="Arial"/>
          <w:b/>
        </w:rPr>
      </w:pPr>
      <w:r w:rsidRPr="007914E8">
        <w:rPr>
          <w:rFonts w:ascii="Arial" w:hAnsi="Arial" w:cs="Arial"/>
        </w:rPr>
        <w:t xml:space="preserve">An effective information and communication system ensures that employees know what they are supposed to accomplish and how they are to do it. At </w:t>
      </w:r>
      <w:r w:rsidR="002F0434">
        <w:rPr>
          <w:rFonts w:ascii="Arial" w:hAnsi="Arial" w:cs="Arial"/>
        </w:rPr>
        <w:t>the ACPCC</w:t>
      </w:r>
      <w:r w:rsidRPr="007914E8">
        <w:rPr>
          <w:rFonts w:ascii="Arial" w:hAnsi="Arial" w:cs="Arial"/>
        </w:rPr>
        <w:t>, this system includes:</w:t>
      </w:r>
    </w:p>
    <w:p w14:paraId="43760D36" w14:textId="77777777" w:rsidR="007914E8" w:rsidRPr="007914E8" w:rsidRDefault="007914E8" w:rsidP="007914E8">
      <w:pPr>
        <w:pStyle w:val="ListParagraph"/>
        <w:numPr>
          <w:ilvl w:val="0"/>
          <w:numId w:val="42"/>
        </w:numPr>
        <w:tabs>
          <w:tab w:val="clear" w:pos="1134"/>
        </w:tabs>
        <w:spacing w:after="0"/>
        <w:ind w:left="357" w:hanging="357"/>
        <w:contextualSpacing w:val="0"/>
        <w:jc w:val="left"/>
        <w:rPr>
          <w:b/>
        </w:rPr>
      </w:pPr>
      <w:r w:rsidRPr="007914E8">
        <w:t>Written policies and procedures</w:t>
      </w:r>
    </w:p>
    <w:p w14:paraId="22E5AE34" w14:textId="77777777" w:rsidR="007914E8" w:rsidRPr="007914E8" w:rsidRDefault="007914E8" w:rsidP="007914E8">
      <w:pPr>
        <w:pStyle w:val="ListParagraph"/>
        <w:numPr>
          <w:ilvl w:val="0"/>
          <w:numId w:val="42"/>
        </w:numPr>
        <w:tabs>
          <w:tab w:val="clear" w:pos="1134"/>
        </w:tabs>
        <w:spacing w:after="0"/>
        <w:ind w:left="357" w:hanging="357"/>
        <w:contextualSpacing w:val="0"/>
        <w:jc w:val="left"/>
        <w:rPr>
          <w:b/>
        </w:rPr>
      </w:pPr>
      <w:r w:rsidRPr="007914E8">
        <w:t>Organisation charts</w:t>
      </w:r>
    </w:p>
    <w:p w14:paraId="6058D5B5" w14:textId="77777777" w:rsidR="007914E8" w:rsidRPr="007914E8" w:rsidRDefault="007914E8" w:rsidP="007914E8">
      <w:pPr>
        <w:pStyle w:val="ListParagraph"/>
        <w:numPr>
          <w:ilvl w:val="0"/>
          <w:numId w:val="42"/>
        </w:numPr>
        <w:tabs>
          <w:tab w:val="clear" w:pos="1134"/>
        </w:tabs>
        <w:spacing w:after="0"/>
        <w:ind w:left="357" w:hanging="357"/>
        <w:contextualSpacing w:val="0"/>
        <w:jc w:val="left"/>
        <w:rPr>
          <w:b/>
        </w:rPr>
      </w:pPr>
      <w:r w:rsidRPr="007914E8">
        <w:t>Position descriptions</w:t>
      </w:r>
    </w:p>
    <w:p w14:paraId="4B0B7245" w14:textId="77777777" w:rsidR="007914E8" w:rsidRPr="007914E8" w:rsidRDefault="007914E8" w:rsidP="007914E8">
      <w:pPr>
        <w:pStyle w:val="ListParagraph"/>
        <w:numPr>
          <w:ilvl w:val="0"/>
          <w:numId w:val="42"/>
        </w:numPr>
        <w:tabs>
          <w:tab w:val="clear" w:pos="1134"/>
        </w:tabs>
        <w:spacing w:after="0"/>
        <w:ind w:left="357" w:hanging="357"/>
        <w:contextualSpacing w:val="0"/>
        <w:jc w:val="left"/>
        <w:rPr>
          <w:b/>
        </w:rPr>
      </w:pPr>
      <w:r w:rsidRPr="007914E8">
        <w:t>Performance evaluations</w:t>
      </w:r>
    </w:p>
    <w:p w14:paraId="112BA207" w14:textId="77777777" w:rsidR="007914E8" w:rsidRPr="007914E8" w:rsidRDefault="007914E8" w:rsidP="007914E8">
      <w:pPr>
        <w:pStyle w:val="ListParagraph"/>
        <w:numPr>
          <w:ilvl w:val="0"/>
          <w:numId w:val="42"/>
        </w:numPr>
        <w:tabs>
          <w:tab w:val="clear" w:pos="1134"/>
        </w:tabs>
        <w:spacing w:after="0"/>
        <w:ind w:left="357" w:hanging="357"/>
        <w:contextualSpacing w:val="0"/>
        <w:jc w:val="left"/>
        <w:rPr>
          <w:b/>
        </w:rPr>
      </w:pPr>
      <w:r w:rsidRPr="007914E8">
        <w:t>Training programs – compulsory fraud and corruption awareness program for all staff</w:t>
      </w:r>
    </w:p>
    <w:p w14:paraId="51F39BAB" w14:textId="77777777" w:rsidR="00D51F31" w:rsidRDefault="00D51F31" w:rsidP="007914E8">
      <w:pPr>
        <w:spacing w:before="120" w:line="276" w:lineRule="auto"/>
        <w:rPr>
          <w:rFonts w:ascii="Arial" w:hAnsi="Arial" w:cs="Arial"/>
          <w:b/>
        </w:rPr>
      </w:pPr>
    </w:p>
    <w:p w14:paraId="09A7C0A6" w14:textId="77777777" w:rsidR="00D51F31" w:rsidRDefault="00D51F31" w:rsidP="007914E8">
      <w:pPr>
        <w:spacing w:before="120" w:line="276" w:lineRule="auto"/>
        <w:rPr>
          <w:rFonts w:ascii="Arial" w:hAnsi="Arial" w:cs="Arial"/>
          <w:b/>
        </w:rPr>
      </w:pPr>
    </w:p>
    <w:p w14:paraId="03964566" w14:textId="77777777" w:rsidR="007914E8" w:rsidRPr="007914E8" w:rsidRDefault="007914E8" w:rsidP="007914E8">
      <w:pPr>
        <w:spacing w:before="120" w:line="276" w:lineRule="auto"/>
        <w:rPr>
          <w:rFonts w:ascii="Arial" w:hAnsi="Arial" w:cs="Arial"/>
          <w:b/>
        </w:rPr>
      </w:pPr>
      <w:r w:rsidRPr="007914E8">
        <w:rPr>
          <w:rFonts w:ascii="Arial" w:hAnsi="Arial" w:cs="Arial"/>
          <w:b/>
        </w:rPr>
        <w:lastRenderedPageBreak/>
        <w:t>(e) Monitoring</w:t>
      </w:r>
    </w:p>
    <w:p w14:paraId="36F10A29" w14:textId="77777777" w:rsidR="007914E8" w:rsidRPr="007914E8" w:rsidRDefault="007914E8" w:rsidP="007914E8">
      <w:pPr>
        <w:spacing w:before="120" w:line="276" w:lineRule="auto"/>
        <w:rPr>
          <w:rFonts w:ascii="Arial" w:hAnsi="Arial" w:cs="Arial"/>
          <w:b/>
        </w:rPr>
      </w:pPr>
      <w:r w:rsidRPr="007914E8">
        <w:rPr>
          <w:rFonts w:ascii="Arial" w:hAnsi="Arial" w:cs="Arial"/>
        </w:rPr>
        <w:t xml:space="preserve">Monitoring ensures that the internal control system is working as expected.  </w:t>
      </w:r>
      <w:r w:rsidR="002F0434">
        <w:rPr>
          <w:rFonts w:ascii="Arial" w:hAnsi="Arial" w:cs="Arial"/>
        </w:rPr>
        <w:t>The ACPCC</w:t>
      </w:r>
      <w:r w:rsidRPr="007914E8">
        <w:rPr>
          <w:rFonts w:ascii="Arial" w:hAnsi="Arial" w:cs="Arial"/>
        </w:rPr>
        <w:t xml:space="preserve"> supervisory and accounts payable staff are responsible for a number of monitoring activities including:</w:t>
      </w:r>
    </w:p>
    <w:p w14:paraId="581F91E6"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Check of transactions to ensure compliance with delegations, policies and procedures</w:t>
      </w:r>
    </w:p>
    <w:p w14:paraId="4E2CF793"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Reviews of financial reports and comparisons of budgeted and actual income and expenses</w:t>
      </w:r>
    </w:p>
    <w:p w14:paraId="2E22A622"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Reconciliations of accounting records on an ongoing basis</w:t>
      </w:r>
    </w:p>
    <w:p w14:paraId="024C3721"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Review of supporting documentation</w:t>
      </w:r>
    </w:p>
    <w:p w14:paraId="40EB991F"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Documentation of software licences</w:t>
      </w:r>
    </w:p>
    <w:p w14:paraId="295E1395"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Follow up of complaints and allegations</w:t>
      </w:r>
    </w:p>
    <w:p w14:paraId="1921F307" w14:textId="77777777" w:rsidR="007914E8" w:rsidRPr="007914E8" w:rsidRDefault="007914E8" w:rsidP="007914E8">
      <w:pPr>
        <w:spacing w:before="120"/>
        <w:rPr>
          <w:rFonts w:ascii="Arial" w:hAnsi="Arial" w:cs="Arial"/>
          <w:b/>
          <w:bCs/>
        </w:rPr>
      </w:pPr>
      <w:r w:rsidRPr="007914E8">
        <w:rPr>
          <w:rFonts w:ascii="Arial" w:hAnsi="Arial" w:cs="Arial"/>
          <w:b/>
          <w:bCs/>
        </w:rPr>
        <w:t>3. CONTROLS</w:t>
      </w:r>
    </w:p>
    <w:p w14:paraId="46751A5A" w14:textId="77777777" w:rsidR="007914E8" w:rsidRPr="007914E8" w:rsidRDefault="002F0434" w:rsidP="007914E8">
      <w:pPr>
        <w:spacing w:before="120" w:line="276" w:lineRule="auto"/>
        <w:rPr>
          <w:rFonts w:ascii="Arial" w:hAnsi="Arial" w:cs="Arial"/>
          <w:b/>
        </w:rPr>
      </w:pPr>
      <w:r>
        <w:rPr>
          <w:rFonts w:ascii="Arial" w:hAnsi="Arial" w:cs="Arial"/>
        </w:rPr>
        <w:t>All ACPCC</w:t>
      </w:r>
      <w:r w:rsidR="007914E8" w:rsidRPr="007914E8">
        <w:rPr>
          <w:rFonts w:ascii="Arial" w:hAnsi="Arial" w:cs="Arial"/>
        </w:rPr>
        <w:t xml:space="preserve"> managers are responsible for:</w:t>
      </w:r>
    </w:p>
    <w:p w14:paraId="1580BB20"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Identifying and evaluating exposures to loss in their areas of operations</w:t>
      </w:r>
    </w:p>
    <w:p w14:paraId="06977898"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Specifying and establishing polices, plans, operating standards and systems to be used to minimize or limits the risks associated with the exposures identified</w:t>
      </w:r>
    </w:p>
    <w:p w14:paraId="7BFA1B02"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Fostering continuous improvement to these processes</w:t>
      </w:r>
    </w:p>
    <w:p w14:paraId="44EB19FB" w14:textId="77777777" w:rsidR="007914E8" w:rsidRPr="007914E8" w:rsidRDefault="007914E8" w:rsidP="007914E8">
      <w:pPr>
        <w:spacing w:before="120" w:line="276" w:lineRule="auto"/>
        <w:rPr>
          <w:rFonts w:ascii="Arial" w:hAnsi="Arial" w:cs="Arial"/>
          <w:b/>
        </w:rPr>
      </w:pPr>
      <w:r w:rsidRPr="007914E8">
        <w:rPr>
          <w:rFonts w:ascii="Arial" w:hAnsi="Arial" w:cs="Arial"/>
          <w:b/>
        </w:rPr>
        <w:t xml:space="preserve">Internal controls for </w:t>
      </w:r>
      <w:r w:rsidR="002F0434">
        <w:rPr>
          <w:rFonts w:ascii="Arial" w:hAnsi="Arial" w:cs="Arial"/>
          <w:b/>
        </w:rPr>
        <w:t>the ACPCC</w:t>
      </w:r>
      <w:r w:rsidRPr="007914E8">
        <w:rPr>
          <w:rFonts w:ascii="Arial" w:hAnsi="Arial" w:cs="Arial"/>
          <w:b/>
        </w:rPr>
        <w:t xml:space="preserve"> include:</w:t>
      </w:r>
    </w:p>
    <w:p w14:paraId="0A508E93" w14:textId="77777777" w:rsidR="007914E8" w:rsidRPr="007914E8" w:rsidRDefault="007914E8" w:rsidP="007914E8">
      <w:pPr>
        <w:spacing w:before="120" w:line="276" w:lineRule="auto"/>
        <w:rPr>
          <w:rFonts w:ascii="Arial" w:hAnsi="Arial" w:cs="Arial"/>
          <w:b/>
        </w:rPr>
      </w:pPr>
      <w:r w:rsidRPr="007914E8">
        <w:rPr>
          <w:rFonts w:ascii="Arial" w:hAnsi="Arial" w:cs="Arial"/>
          <w:b/>
        </w:rPr>
        <w:t>Management Internal Controls</w:t>
      </w:r>
    </w:p>
    <w:p w14:paraId="4F7A4F74"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Management has a clear mission statement, vision and values</w:t>
      </w:r>
    </w:p>
    <w:p w14:paraId="2246FBDF"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Plans are developed and performance is periodically assessed. Unsatisfactory performance is managed via the </w:t>
      </w:r>
      <w:r w:rsidR="002F0434" w:rsidRPr="00D51F31">
        <w:rPr>
          <w:rFonts w:ascii="Arial" w:hAnsi="Arial" w:cs="Arial"/>
        </w:rPr>
        <w:t xml:space="preserve">HR </w:t>
      </w:r>
      <w:r w:rsidRPr="00D51F31">
        <w:rPr>
          <w:rFonts w:ascii="Arial" w:hAnsi="Arial" w:cs="Arial"/>
        </w:rPr>
        <w:t>Guidelines, “</w:t>
      </w:r>
      <w:r w:rsidR="00D51F31" w:rsidRPr="00D51F31">
        <w:rPr>
          <w:rFonts w:ascii="Arial" w:hAnsi="Arial" w:cs="Arial"/>
        </w:rPr>
        <w:t>Corp-HR-PP-47 Disciplinary Policy and Procedure</w:t>
      </w:r>
      <w:r w:rsidRPr="00D51F31">
        <w:rPr>
          <w:rFonts w:ascii="Arial" w:hAnsi="Arial" w:cs="Arial"/>
        </w:rPr>
        <w:t>” and the Code of Conduct that makes reference to serious misconduct</w:t>
      </w:r>
    </w:p>
    <w:p w14:paraId="18394E9D"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Employees understand the organisational structure and lines of authority</w:t>
      </w:r>
    </w:p>
    <w:p w14:paraId="6989A424"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There are clear delegations of authority in place</w:t>
      </w:r>
    </w:p>
    <w:p w14:paraId="606AE160"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Employee job descriptions and operating procedures are in place</w:t>
      </w:r>
    </w:p>
    <w:p w14:paraId="7F551A14" w14:textId="77777777" w:rsidR="007914E8" w:rsidRPr="00AE62AF" w:rsidRDefault="007914E8" w:rsidP="007914E8">
      <w:pPr>
        <w:spacing w:before="120" w:line="276" w:lineRule="auto"/>
        <w:rPr>
          <w:rFonts w:ascii="Arial" w:hAnsi="Arial" w:cs="Arial"/>
          <w:b/>
        </w:rPr>
      </w:pPr>
      <w:r w:rsidRPr="00AE62AF">
        <w:rPr>
          <w:rFonts w:ascii="Arial" w:hAnsi="Arial" w:cs="Arial"/>
          <w:b/>
        </w:rPr>
        <w:t>Finance Internal Controls</w:t>
      </w:r>
    </w:p>
    <w:p w14:paraId="7ED67B48" w14:textId="77777777" w:rsidR="007914E8" w:rsidRPr="00AE62AF" w:rsidRDefault="007914E8" w:rsidP="007914E8">
      <w:pPr>
        <w:numPr>
          <w:ilvl w:val="0"/>
          <w:numId w:val="43"/>
        </w:numPr>
        <w:tabs>
          <w:tab w:val="clear" w:pos="170"/>
        </w:tabs>
        <w:spacing w:before="120" w:line="276" w:lineRule="auto"/>
        <w:rPr>
          <w:rFonts w:ascii="Arial" w:hAnsi="Arial" w:cs="Arial"/>
          <w:b/>
        </w:rPr>
      </w:pPr>
      <w:r w:rsidRPr="00AE62AF">
        <w:rPr>
          <w:rFonts w:ascii="Arial" w:hAnsi="Arial" w:cs="Arial"/>
        </w:rPr>
        <w:t>Finance employees are familiar with finance team procedures</w:t>
      </w:r>
    </w:p>
    <w:p w14:paraId="0544697A"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Finance staff have received adequate training in the use of the finance system</w:t>
      </w:r>
    </w:p>
    <w:p w14:paraId="2C8F2B96"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Reconciliations of ledger accounts are completed monthly and the staff performing those reconciliations are different from the staff initiating and finalising those transactions</w:t>
      </w:r>
    </w:p>
    <w:p w14:paraId="0B87F129"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The </w:t>
      </w:r>
      <w:r w:rsidR="00AE62AF">
        <w:rPr>
          <w:rFonts w:ascii="Arial" w:hAnsi="Arial" w:cs="Arial"/>
        </w:rPr>
        <w:t>Finance Manager</w:t>
      </w:r>
      <w:r w:rsidRPr="007914E8">
        <w:rPr>
          <w:rFonts w:ascii="Arial" w:hAnsi="Arial" w:cs="Arial"/>
        </w:rPr>
        <w:t xml:space="preserve"> and </w:t>
      </w:r>
      <w:r w:rsidR="00AE62AF">
        <w:rPr>
          <w:rFonts w:ascii="Arial" w:hAnsi="Arial" w:cs="Arial"/>
        </w:rPr>
        <w:t>DCS</w:t>
      </w:r>
      <w:r w:rsidRPr="007914E8">
        <w:rPr>
          <w:rFonts w:ascii="Arial" w:hAnsi="Arial" w:cs="Arial"/>
        </w:rPr>
        <w:t xml:space="preserve"> regularly reviews the reconciliations and the monthly financial reports</w:t>
      </w:r>
    </w:p>
    <w:p w14:paraId="793B794C"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Funds received in advance of service provision are banked and set aside in balance sheet accounts to ensure that income and expenses are reported in the correct period</w:t>
      </w:r>
    </w:p>
    <w:p w14:paraId="79A95CC8"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Finance reports compare actual results against budget on a monthly basis.  These reports are reviewed each month by </w:t>
      </w:r>
      <w:r w:rsidR="00AE62AF">
        <w:rPr>
          <w:rFonts w:ascii="Arial" w:hAnsi="Arial" w:cs="Arial"/>
        </w:rPr>
        <w:t xml:space="preserve">the DCS and </w:t>
      </w:r>
      <w:r w:rsidR="00CA71AD">
        <w:rPr>
          <w:rFonts w:ascii="Arial" w:hAnsi="Arial" w:cs="Arial"/>
        </w:rPr>
        <w:t>ED</w:t>
      </w:r>
      <w:r w:rsidRPr="007914E8">
        <w:rPr>
          <w:rFonts w:ascii="Arial" w:hAnsi="Arial" w:cs="Arial"/>
        </w:rPr>
        <w:t xml:space="preserve">.  </w:t>
      </w:r>
      <w:r w:rsidR="00AE62AF">
        <w:rPr>
          <w:rFonts w:ascii="Arial" w:hAnsi="Arial" w:cs="Arial"/>
        </w:rPr>
        <w:t>The Executive and Managers</w:t>
      </w:r>
      <w:r w:rsidRPr="007914E8">
        <w:rPr>
          <w:rFonts w:ascii="Arial" w:hAnsi="Arial" w:cs="Arial"/>
        </w:rPr>
        <w:t xml:space="preserve"> are encouraged to take corrective action whenever there are deviations from budget targets</w:t>
      </w:r>
    </w:p>
    <w:p w14:paraId="71594E61" w14:textId="77777777" w:rsidR="007914E8" w:rsidRPr="00AE62AF" w:rsidRDefault="007914E8" w:rsidP="007914E8">
      <w:pPr>
        <w:numPr>
          <w:ilvl w:val="0"/>
          <w:numId w:val="43"/>
        </w:numPr>
        <w:tabs>
          <w:tab w:val="clear" w:pos="170"/>
        </w:tabs>
        <w:spacing w:before="120" w:line="276" w:lineRule="auto"/>
        <w:rPr>
          <w:rFonts w:ascii="Arial" w:hAnsi="Arial" w:cs="Arial"/>
          <w:b/>
        </w:rPr>
      </w:pPr>
      <w:r w:rsidRPr="00AE62AF">
        <w:rPr>
          <w:rFonts w:ascii="Arial" w:hAnsi="Arial" w:cs="Arial"/>
        </w:rPr>
        <w:t>All payment requests are accompanied by supporting documentation and are approved by designated managers and executive</w:t>
      </w:r>
    </w:p>
    <w:p w14:paraId="0A20C478"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lastRenderedPageBreak/>
        <w:t>All cheques and electronic funds transfers are reviewed and signed by two designated signatories</w:t>
      </w:r>
    </w:p>
    <w:p w14:paraId="261DF25B"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Accounts receivable are aged at the end of each month.  Accounts that are outstanding over 60 days receive appropriate follow up</w:t>
      </w:r>
    </w:p>
    <w:p w14:paraId="65E760D4" w14:textId="77777777" w:rsidR="007914E8" w:rsidRPr="00A55E04" w:rsidRDefault="007914E8" w:rsidP="007914E8">
      <w:pPr>
        <w:numPr>
          <w:ilvl w:val="0"/>
          <w:numId w:val="43"/>
        </w:numPr>
        <w:tabs>
          <w:tab w:val="clear" w:pos="170"/>
        </w:tabs>
        <w:spacing w:before="120" w:line="276" w:lineRule="auto"/>
        <w:rPr>
          <w:rFonts w:ascii="Arial" w:hAnsi="Arial" w:cs="Arial"/>
          <w:b/>
        </w:rPr>
      </w:pPr>
      <w:r w:rsidRPr="00A55E04">
        <w:rPr>
          <w:rFonts w:ascii="Arial" w:hAnsi="Arial" w:cs="Arial"/>
        </w:rPr>
        <w:t>The asset register is reviewed at the end of each quarter</w:t>
      </w:r>
    </w:p>
    <w:p w14:paraId="787A81B3"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All non-financial assets are insured</w:t>
      </w:r>
    </w:p>
    <w:p w14:paraId="0ECEA452" w14:textId="77777777" w:rsidR="007914E8" w:rsidRPr="00A55E04" w:rsidRDefault="007914E8" w:rsidP="007914E8">
      <w:pPr>
        <w:numPr>
          <w:ilvl w:val="0"/>
          <w:numId w:val="43"/>
        </w:numPr>
        <w:tabs>
          <w:tab w:val="clear" w:pos="170"/>
        </w:tabs>
        <w:spacing w:before="120" w:line="276" w:lineRule="auto"/>
        <w:rPr>
          <w:rFonts w:ascii="Arial" w:hAnsi="Arial" w:cs="Arial"/>
          <w:b/>
        </w:rPr>
      </w:pPr>
      <w:r w:rsidRPr="00A55E04">
        <w:rPr>
          <w:rFonts w:ascii="Arial" w:hAnsi="Arial" w:cs="Arial"/>
        </w:rPr>
        <w:t>Funds on deposit are with</w:t>
      </w:r>
      <w:r w:rsidR="00701828" w:rsidRPr="00A55E04">
        <w:rPr>
          <w:rFonts w:ascii="Arial" w:hAnsi="Arial" w:cs="Arial"/>
        </w:rPr>
        <w:t xml:space="preserve"> a</w:t>
      </w:r>
      <w:r w:rsidRPr="00A55E04">
        <w:rPr>
          <w:rFonts w:ascii="Arial" w:hAnsi="Arial" w:cs="Arial"/>
        </w:rPr>
        <w:t xml:space="preserve"> recognised Australian bank</w:t>
      </w:r>
      <w:r w:rsidR="00701828" w:rsidRPr="00A55E04">
        <w:rPr>
          <w:rFonts w:ascii="Arial" w:hAnsi="Arial" w:cs="Arial"/>
        </w:rPr>
        <w:t xml:space="preserve"> - Westpac</w:t>
      </w:r>
    </w:p>
    <w:p w14:paraId="28828DAC"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A system is in place that ensures that terminated employees must return </w:t>
      </w:r>
      <w:r w:rsidR="00701828">
        <w:rPr>
          <w:rFonts w:ascii="Arial" w:hAnsi="Arial" w:cs="Arial"/>
        </w:rPr>
        <w:t>ACPCC</w:t>
      </w:r>
      <w:r w:rsidRPr="007914E8">
        <w:rPr>
          <w:rFonts w:ascii="Arial" w:hAnsi="Arial" w:cs="Arial"/>
        </w:rPr>
        <w:t xml:space="preserve"> assets such as allocated vehicles, computers, mobile phones, security cards and keys</w:t>
      </w:r>
    </w:p>
    <w:p w14:paraId="3381B595"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Sites have security entry</w:t>
      </w:r>
    </w:p>
    <w:p w14:paraId="121FF484"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Processed pays are reviewed and authorised by the </w:t>
      </w:r>
      <w:r w:rsidR="00701828">
        <w:rPr>
          <w:rFonts w:ascii="Arial" w:hAnsi="Arial" w:cs="Arial"/>
        </w:rPr>
        <w:t>DCS and Finance Manager</w:t>
      </w:r>
      <w:r w:rsidRPr="007914E8">
        <w:rPr>
          <w:rFonts w:ascii="Arial" w:hAnsi="Arial" w:cs="Arial"/>
        </w:rPr>
        <w:t xml:space="preserve"> prior to payment </w:t>
      </w:r>
    </w:p>
    <w:p w14:paraId="6EF42831" w14:textId="77777777" w:rsidR="007914E8" w:rsidRPr="002465A0" w:rsidRDefault="007914E8" w:rsidP="007914E8">
      <w:pPr>
        <w:numPr>
          <w:ilvl w:val="0"/>
          <w:numId w:val="43"/>
        </w:numPr>
        <w:tabs>
          <w:tab w:val="clear" w:pos="170"/>
        </w:tabs>
        <w:spacing w:before="120" w:line="276" w:lineRule="auto"/>
        <w:rPr>
          <w:rFonts w:ascii="Arial" w:hAnsi="Arial" w:cs="Arial"/>
          <w:b/>
        </w:rPr>
      </w:pPr>
      <w:r w:rsidRPr="002465A0">
        <w:rPr>
          <w:rFonts w:ascii="Arial" w:hAnsi="Arial" w:cs="Arial"/>
        </w:rPr>
        <w:t>Payroll debts are recorded and arrangements put in place for appropriate settlement</w:t>
      </w:r>
    </w:p>
    <w:p w14:paraId="27B6E181"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Contracts and leases are approved by all appropriate parties prior to the effective date of the contract</w:t>
      </w:r>
    </w:p>
    <w:p w14:paraId="2DF5D586"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The approval of supplier invoices is in accordance with the Delegations Policy</w:t>
      </w:r>
    </w:p>
    <w:p w14:paraId="4B0D5058"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Supplier tax invoices are reviewed for completeness and accuracy and are processed in a timely manner</w:t>
      </w:r>
    </w:p>
    <w:p w14:paraId="58D01191" w14:textId="77777777" w:rsidR="007914E8" w:rsidRPr="007914E8" w:rsidRDefault="007914E8" w:rsidP="007914E8">
      <w:pPr>
        <w:spacing w:before="120" w:line="276" w:lineRule="auto"/>
        <w:rPr>
          <w:rFonts w:ascii="Arial" w:hAnsi="Arial" w:cs="Arial"/>
          <w:b/>
        </w:rPr>
      </w:pPr>
      <w:r w:rsidRPr="007914E8">
        <w:rPr>
          <w:rFonts w:ascii="Arial" w:hAnsi="Arial" w:cs="Arial"/>
          <w:b/>
        </w:rPr>
        <w:t>Information Technology Internal Controls</w:t>
      </w:r>
    </w:p>
    <w:p w14:paraId="413EBA19"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IT system security and application access logs are enabled and are reviewed on an ongoing basis </w:t>
      </w:r>
    </w:p>
    <w:p w14:paraId="1E76236E"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Backups of operating systems, data and key programs are made on a daily basis and stored offsite</w:t>
      </w:r>
    </w:p>
    <w:p w14:paraId="3539FE57"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User names and passwords are in place for network access and production systems</w:t>
      </w:r>
    </w:p>
    <w:p w14:paraId="0CDF1F1C"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Procedures are in place for removing network access when an employee leaves </w:t>
      </w:r>
      <w:r w:rsidR="00701828">
        <w:rPr>
          <w:rFonts w:ascii="Arial" w:hAnsi="Arial" w:cs="Arial"/>
        </w:rPr>
        <w:t>the ACPCC</w:t>
      </w:r>
    </w:p>
    <w:p w14:paraId="66B91DEE"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Anti-virus and anti-spamware software is installed on </w:t>
      </w:r>
      <w:r w:rsidR="00701828">
        <w:rPr>
          <w:rFonts w:ascii="Arial" w:hAnsi="Arial" w:cs="Arial"/>
        </w:rPr>
        <w:t>ACPCC</w:t>
      </w:r>
      <w:r w:rsidRPr="007914E8">
        <w:rPr>
          <w:rFonts w:ascii="Arial" w:hAnsi="Arial" w:cs="Arial"/>
        </w:rPr>
        <w:t xml:space="preserve"> systems and is updated on an ongoing basis</w:t>
      </w:r>
    </w:p>
    <w:p w14:paraId="66BE2C78" w14:textId="77777777" w:rsidR="007914E8" w:rsidRPr="007914E8" w:rsidRDefault="007914E8" w:rsidP="007914E8">
      <w:pPr>
        <w:spacing w:before="120" w:line="276" w:lineRule="auto"/>
        <w:rPr>
          <w:rFonts w:ascii="Arial" w:hAnsi="Arial" w:cs="Arial"/>
          <w:b/>
        </w:rPr>
      </w:pPr>
      <w:r w:rsidRPr="007914E8">
        <w:rPr>
          <w:rFonts w:ascii="Arial" w:hAnsi="Arial" w:cs="Arial"/>
          <w:b/>
        </w:rPr>
        <w:t>Human Resource Internal Controls</w:t>
      </w:r>
    </w:p>
    <w:p w14:paraId="28BCDED9" w14:textId="77777777" w:rsidR="007914E8" w:rsidRPr="007914E8" w:rsidRDefault="00701828" w:rsidP="007914E8">
      <w:pPr>
        <w:numPr>
          <w:ilvl w:val="0"/>
          <w:numId w:val="43"/>
        </w:numPr>
        <w:tabs>
          <w:tab w:val="clear" w:pos="170"/>
        </w:tabs>
        <w:spacing w:before="120" w:line="276" w:lineRule="auto"/>
        <w:rPr>
          <w:rFonts w:ascii="Arial" w:hAnsi="Arial" w:cs="Arial"/>
          <w:b/>
        </w:rPr>
      </w:pPr>
      <w:r>
        <w:rPr>
          <w:rFonts w:ascii="Arial" w:hAnsi="Arial" w:cs="Arial"/>
        </w:rPr>
        <w:t>The ACPCC</w:t>
      </w:r>
      <w:r w:rsidR="007914E8" w:rsidRPr="007914E8">
        <w:rPr>
          <w:rFonts w:ascii="Arial" w:hAnsi="Arial" w:cs="Arial"/>
        </w:rPr>
        <w:t xml:space="preserve"> hiring practices are based on the principle of equal employment opportunity and non-discrimination on the grounds of any attribute listed in relevant legislation</w:t>
      </w:r>
    </w:p>
    <w:p w14:paraId="70BDE9D8"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Recruitment of new staff is on the basis of a full assessment of their ability to achieve the performance standards needed to attain the organisation’s goals</w:t>
      </w:r>
    </w:p>
    <w:p w14:paraId="40C0FA75"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The work experience of new employees is checked with their previous employers</w:t>
      </w:r>
    </w:p>
    <w:p w14:paraId="46551F10"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All employees are subject to a police check</w:t>
      </w:r>
    </w:p>
    <w:p w14:paraId="4A958A5E"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All new employees attend an induction program</w:t>
      </w:r>
    </w:p>
    <w:p w14:paraId="65EA2504"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Employees are provided personal and professional development opportunities</w:t>
      </w:r>
    </w:p>
    <w:p w14:paraId="629B07BB"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Employees are provided with a work environment free of harassment and workplace bullying</w:t>
      </w:r>
    </w:p>
    <w:p w14:paraId="708485BF"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Employment contracts are prepared centrally by the </w:t>
      </w:r>
      <w:r w:rsidR="00701828">
        <w:rPr>
          <w:rFonts w:ascii="Arial" w:hAnsi="Arial" w:cs="Arial"/>
        </w:rPr>
        <w:t>HR</w:t>
      </w:r>
      <w:r w:rsidRPr="007914E8">
        <w:rPr>
          <w:rFonts w:ascii="Arial" w:hAnsi="Arial" w:cs="Arial"/>
        </w:rPr>
        <w:t xml:space="preserve"> department</w:t>
      </w:r>
    </w:p>
    <w:p w14:paraId="270BD10C"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Personnel records are maintained in accordance with retention schedules and access to confidential records is strictly limited</w:t>
      </w:r>
    </w:p>
    <w:p w14:paraId="0B5F7920" w14:textId="77777777" w:rsidR="007914E8" w:rsidRPr="002465A0"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Staff discipline issues are managed with a view to minimising exposure to unfair/unlawful dismissal </w:t>
      </w:r>
      <w:r w:rsidRPr="002465A0">
        <w:rPr>
          <w:rFonts w:ascii="Arial" w:hAnsi="Arial" w:cs="Arial"/>
        </w:rPr>
        <w:t>claims</w:t>
      </w:r>
    </w:p>
    <w:p w14:paraId="68B68A34" w14:textId="77777777" w:rsidR="007914E8" w:rsidRPr="002465A0" w:rsidRDefault="00701828" w:rsidP="007914E8">
      <w:pPr>
        <w:numPr>
          <w:ilvl w:val="0"/>
          <w:numId w:val="43"/>
        </w:numPr>
        <w:tabs>
          <w:tab w:val="clear" w:pos="170"/>
        </w:tabs>
        <w:spacing w:before="120" w:line="276" w:lineRule="auto"/>
        <w:rPr>
          <w:rFonts w:ascii="Arial" w:hAnsi="Arial" w:cs="Arial"/>
          <w:b/>
        </w:rPr>
      </w:pPr>
      <w:r w:rsidRPr="002465A0">
        <w:rPr>
          <w:rFonts w:ascii="Arial" w:hAnsi="Arial" w:cs="Arial"/>
        </w:rPr>
        <w:lastRenderedPageBreak/>
        <w:t>The ACPCC</w:t>
      </w:r>
      <w:r w:rsidR="007914E8" w:rsidRPr="002465A0">
        <w:rPr>
          <w:rFonts w:ascii="Arial" w:hAnsi="Arial" w:cs="Arial"/>
        </w:rPr>
        <w:t xml:space="preserve"> maintains professional subscriptions and memberships with employer bodies to ensure the organisation is up to date and compliant with employment legislation </w:t>
      </w:r>
    </w:p>
    <w:p w14:paraId="3DE0D4F7" w14:textId="77777777" w:rsidR="007914E8" w:rsidRPr="007914E8" w:rsidRDefault="007914E8" w:rsidP="007914E8">
      <w:pPr>
        <w:spacing w:before="120" w:line="276" w:lineRule="auto"/>
        <w:rPr>
          <w:rFonts w:ascii="Arial" w:hAnsi="Arial" w:cs="Arial"/>
          <w:b/>
        </w:rPr>
      </w:pPr>
      <w:r w:rsidRPr="007914E8">
        <w:rPr>
          <w:rFonts w:ascii="Arial" w:hAnsi="Arial" w:cs="Arial"/>
          <w:b/>
        </w:rPr>
        <w:t>Occupational Health &amp; Safety Internal Controls</w:t>
      </w:r>
    </w:p>
    <w:p w14:paraId="7556ED08" w14:textId="77777777" w:rsidR="007914E8" w:rsidRPr="007914E8" w:rsidRDefault="00701828" w:rsidP="007914E8">
      <w:pPr>
        <w:numPr>
          <w:ilvl w:val="0"/>
          <w:numId w:val="43"/>
        </w:numPr>
        <w:tabs>
          <w:tab w:val="clear" w:pos="170"/>
        </w:tabs>
        <w:spacing w:before="120" w:line="276" w:lineRule="auto"/>
        <w:rPr>
          <w:rFonts w:ascii="Arial" w:hAnsi="Arial" w:cs="Arial"/>
          <w:b/>
        </w:rPr>
      </w:pPr>
      <w:r>
        <w:rPr>
          <w:rFonts w:ascii="Arial" w:hAnsi="Arial" w:cs="Arial"/>
        </w:rPr>
        <w:t>The ACPCC</w:t>
      </w:r>
      <w:r w:rsidR="007914E8" w:rsidRPr="007914E8">
        <w:rPr>
          <w:rFonts w:ascii="Arial" w:hAnsi="Arial" w:cs="Arial"/>
        </w:rPr>
        <w:t xml:space="preserve"> abides by the Occupational Health and Safety Act 2004 (VIC) to prevent harm to employees, contractors, sub-contractors, trainees, volunteers, </w:t>
      </w:r>
      <w:r w:rsidR="002465A0">
        <w:rPr>
          <w:rFonts w:ascii="Arial" w:hAnsi="Arial" w:cs="Arial"/>
        </w:rPr>
        <w:t>customer</w:t>
      </w:r>
      <w:r w:rsidR="007914E8" w:rsidRPr="007914E8">
        <w:rPr>
          <w:rFonts w:ascii="Arial" w:hAnsi="Arial" w:cs="Arial"/>
        </w:rPr>
        <w:t>s and visitors</w:t>
      </w:r>
    </w:p>
    <w:p w14:paraId="22D03BED"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Employees are trained in safe work practices and provided with regular supervision and training</w:t>
      </w:r>
    </w:p>
    <w:p w14:paraId="2997BBDB"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Employees are provided training to identify all possible hazards in the work place</w:t>
      </w:r>
    </w:p>
    <w:p w14:paraId="3D0E8259"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Where hazards are identified, a system is in place to eliminate, isolate or minimise employees’ exposure to hazards</w:t>
      </w:r>
    </w:p>
    <w:p w14:paraId="70AB563D" w14:textId="77777777" w:rsidR="007914E8" w:rsidRPr="007914E8" w:rsidRDefault="00701828" w:rsidP="007914E8">
      <w:pPr>
        <w:numPr>
          <w:ilvl w:val="0"/>
          <w:numId w:val="43"/>
        </w:numPr>
        <w:tabs>
          <w:tab w:val="clear" w:pos="170"/>
        </w:tabs>
        <w:spacing w:before="120" w:line="276" w:lineRule="auto"/>
        <w:rPr>
          <w:rFonts w:ascii="Arial" w:hAnsi="Arial" w:cs="Arial"/>
          <w:b/>
        </w:rPr>
      </w:pPr>
      <w:r>
        <w:rPr>
          <w:rFonts w:ascii="Arial" w:hAnsi="Arial" w:cs="Arial"/>
        </w:rPr>
        <w:t>The ACPCC</w:t>
      </w:r>
      <w:r w:rsidR="007914E8" w:rsidRPr="007914E8">
        <w:rPr>
          <w:rFonts w:ascii="Arial" w:hAnsi="Arial" w:cs="Arial"/>
        </w:rPr>
        <w:t xml:space="preserve"> keeps a register of accidents, cases of serious harm and near misses that occur at work </w:t>
      </w:r>
    </w:p>
    <w:p w14:paraId="78184E0E" w14:textId="77777777" w:rsidR="007914E8" w:rsidRPr="007914E8" w:rsidRDefault="007914E8" w:rsidP="007914E8">
      <w:pPr>
        <w:numPr>
          <w:ilvl w:val="0"/>
          <w:numId w:val="43"/>
        </w:numPr>
        <w:tabs>
          <w:tab w:val="clear" w:pos="170"/>
        </w:tabs>
        <w:spacing w:before="120" w:line="276" w:lineRule="auto"/>
        <w:rPr>
          <w:rFonts w:ascii="Arial" w:hAnsi="Arial" w:cs="Arial"/>
          <w:b/>
        </w:rPr>
      </w:pPr>
      <w:r w:rsidRPr="007914E8">
        <w:rPr>
          <w:rFonts w:ascii="Arial" w:hAnsi="Arial" w:cs="Arial"/>
        </w:rPr>
        <w:t xml:space="preserve">OHS Representatives </w:t>
      </w:r>
      <w:r w:rsidR="00701828">
        <w:rPr>
          <w:rFonts w:ascii="Arial" w:hAnsi="Arial" w:cs="Arial"/>
        </w:rPr>
        <w:t>are in the process of being appointed</w:t>
      </w:r>
    </w:p>
    <w:p w14:paraId="57775E81" w14:textId="77777777" w:rsidR="007914E8" w:rsidRPr="002465A0" w:rsidRDefault="007914E8" w:rsidP="007914E8">
      <w:pPr>
        <w:numPr>
          <w:ilvl w:val="0"/>
          <w:numId w:val="43"/>
        </w:numPr>
        <w:tabs>
          <w:tab w:val="clear" w:pos="170"/>
        </w:tabs>
        <w:spacing w:before="120" w:line="276" w:lineRule="auto"/>
        <w:rPr>
          <w:rFonts w:ascii="Arial" w:hAnsi="Arial" w:cs="Arial"/>
          <w:b/>
        </w:rPr>
      </w:pPr>
      <w:r w:rsidRPr="002465A0">
        <w:rPr>
          <w:rFonts w:ascii="Arial" w:hAnsi="Arial" w:cs="Arial"/>
        </w:rPr>
        <w:t xml:space="preserve">An aspect of the </w:t>
      </w:r>
      <w:r w:rsidR="00701828" w:rsidRPr="002465A0">
        <w:rPr>
          <w:rFonts w:ascii="Arial" w:hAnsi="Arial" w:cs="Arial"/>
        </w:rPr>
        <w:t>HR’s</w:t>
      </w:r>
      <w:r w:rsidRPr="002465A0">
        <w:rPr>
          <w:rFonts w:ascii="Arial" w:hAnsi="Arial" w:cs="Arial"/>
        </w:rPr>
        <w:t xml:space="preserve"> role is to focus on “Return to Work Coordination” to minimise the financial and human costs associated with workplace injury/illness through effective claims coordination practices</w:t>
      </w:r>
    </w:p>
    <w:p w14:paraId="1971589A" w14:textId="77777777" w:rsidR="007914E8" w:rsidRPr="007914E8" w:rsidRDefault="007914E8" w:rsidP="007914E8">
      <w:pPr>
        <w:rPr>
          <w:rFonts w:ascii="Arial" w:hAnsi="Arial" w:cs="Arial"/>
          <w:b/>
        </w:rPr>
      </w:pPr>
      <w:r w:rsidRPr="007914E8">
        <w:rPr>
          <w:rFonts w:ascii="Arial" w:hAnsi="Arial" w:cs="Arial"/>
        </w:rPr>
        <w:br w:type="page"/>
      </w:r>
    </w:p>
    <w:p w14:paraId="2C60C857" w14:textId="77777777" w:rsidR="007914E8" w:rsidRPr="007914E8" w:rsidRDefault="007914E8" w:rsidP="007914E8">
      <w:pPr>
        <w:spacing w:after="80"/>
        <w:jc w:val="both"/>
        <w:rPr>
          <w:rFonts w:ascii="Arial" w:hAnsi="Arial" w:cs="Arial"/>
          <w:b/>
          <w:bCs/>
          <w:color w:val="0070C0"/>
          <w:sz w:val="24"/>
          <w:szCs w:val="24"/>
          <w:lang w:val="en-US"/>
        </w:rPr>
      </w:pPr>
      <w:r w:rsidRPr="007914E8">
        <w:rPr>
          <w:rFonts w:ascii="Arial" w:hAnsi="Arial" w:cs="Arial"/>
          <w:b/>
          <w:bCs/>
          <w:color w:val="0070C0"/>
          <w:sz w:val="24"/>
          <w:szCs w:val="24"/>
          <w:lang w:val="en-US"/>
        </w:rPr>
        <w:lastRenderedPageBreak/>
        <w:t xml:space="preserve">Appendix 2 – </w:t>
      </w:r>
      <w:r w:rsidRPr="007914E8">
        <w:rPr>
          <w:rFonts w:ascii="Arial" w:hAnsi="Arial" w:cs="Arial"/>
          <w:color w:val="0070C0"/>
          <w:sz w:val="24"/>
          <w:szCs w:val="24"/>
          <w:lang w:val="en-US"/>
        </w:rPr>
        <w:t>Theft and Losses Incident Report Form</w:t>
      </w:r>
    </w:p>
    <w:p w14:paraId="17F27485" w14:textId="77777777" w:rsidR="007914E8" w:rsidRPr="007914E8" w:rsidRDefault="007914E8" w:rsidP="007914E8">
      <w:pPr>
        <w:spacing w:before="120" w:line="276" w:lineRule="auto"/>
        <w:ind w:left="454"/>
        <w:rPr>
          <w:rFonts w:ascii="Arial" w:hAnsi="Arial" w:cs="Arial"/>
          <w:b/>
        </w:rPr>
      </w:pPr>
    </w:p>
    <w:p w14:paraId="4B6CCDA9" w14:textId="77777777" w:rsidR="007914E8" w:rsidRPr="007914E8" w:rsidRDefault="00E02587" w:rsidP="007914E8">
      <w:pPr>
        <w:rPr>
          <w:rFonts w:ascii="Arial" w:hAnsi="Arial" w:cs="Arial"/>
          <w:b/>
        </w:rPr>
      </w:pPr>
      <w:r>
        <w:rPr>
          <w:rFonts w:ascii="Arial" w:hAnsi="Arial" w:cs="Arial"/>
        </w:rPr>
        <w:t xml:space="preserve">This requires the completion of an ACPCC Incident Form. </w:t>
      </w:r>
      <w:r w:rsidR="007914E8" w:rsidRPr="007914E8">
        <w:rPr>
          <w:rFonts w:ascii="Arial" w:hAnsi="Arial" w:cs="Arial"/>
        </w:rPr>
        <w:br w:type="page"/>
      </w:r>
    </w:p>
    <w:p w14:paraId="281AA0D7" w14:textId="77777777" w:rsidR="00E02587" w:rsidRDefault="00E02587" w:rsidP="007914E8">
      <w:pPr>
        <w:spacing w:after="80"/>
        <w:jc w:val="both"/>
        <w:rPr>
          <w:rFonts w:ascii="Arial" w:hAnsi="Arial" w:cs="Arial"/>
          <w:b/>
          <w:bCs/>
          <w:color w:val="0070C0"/>
          <w:sz w:val="24"/>
          <w:szCs w:val="24"/>
          <w:lang w:val="en-US"/>
        </w:rPr>
        <w:sectPr w:rsidR="00E02587">
          <w:headerReference w:type="default" r:id="rId15"/>
          <w:footerReference w:type="default" r:id="rId16"/>
          <w:pgSz w:w="11906" w:h="16838" w:code="9"/>
          <w:pgMar w:top="1134" w:right="1247" w:bottom="1134" w:left="1361" w:header="680" w:footer="397" w:gutter="0"/>
          <w:cols w:space="720"/>
        </w:sectPr>
      </w:pPr>
    </w:p>
    <w:p w14:paraId="209926C8" w14:textId="77777777" w:rsidR="007914E8" w:rsidRPr="007914E8" w:rsidRDefault="007914E8" w:rsidP="007914E8">
      <w:pPr>
        <w:spacing w:after="80"/>
        <w:jc w:val="both"/>
        <w:rPr>
          <w:rFonts w:ascii="Arial" w:hAnsi="Arial" w:cs="Arial"/>
          <w:b/>
          <w:bCs/>
          <w:color w:val="0070C0"/>
          <w:sz w:val="24"/>
          <w:szCs w:val="24"/>
          <w:lang w:val="en-US"/>
        </w:rPr>
      </w:pPr>
      <w:r w:rsidRPr="007914E8">
        <w:rPr>
          <w:rFonts w:ascii="Arial" w:hAnsi="Arial" w:cs="Arial"/>
          <w:b/>
          <w:bCs/>
          <w:color w:val="0070C0"/>
          <w:sz w:val="24"/>
          <w:szCs w:val="24"/>
          <w:lang w:val="en-US"/>
        </w:rPr>
        <w:lastRenderedPageBreak/>
        <w:t xml:space="preserve">Appendix 3 – </w:t>
      </w:r>
      <w:r w:rsidRPr="007914E8">
        <w:rPr>
          <w:rFonts w:ascii="Arial" w:hAnsi="Arial" w:cs="Arial"/>
          <w:color w:val="0070C0"/>
          <w:sz w:val="24"/>
          <w:szCs w:val="24"/>
          <w:lang w:val="en-US"/>
        </w:rPr>
        <w:t>Thefts and Losses Register</w:t>
      </w:r>
    </w:p>
    <w:p w14:paraId="2E7195DB" w14:textId="77777777" w:rsidR="007914E8" w:rsidRPr="007914E8" w:rsidRDefault="007914E8" w:rsidP="007914E8">
      <w:pPr>
        <w:rPr>
          <w:rFonts w:ascii="Arial" w:hAnsi="Arial" w:cs="Arial"/>
          <w:b/>
        </w:rPr>
      </w:pPr>
      <w:r w:rsidRPr="007914E8">
        <w:rPr>
          <w:rFonts w:ascii="Arial" w:hAnsi="Arial" w:cs="Arial"/>
        </w:rPr>
        <w:t xml:space="preserve"> </w:t>
      </w:r>
    </w:p>
    <w:p w14:paraId="568ECC2C" w14:textId="77777777" w:rsidR="000C4652" w:rsidRPr="00E02587" w:rsidRDefault="00073F24" w:rsidP="00223C91">
      <w:pPr>
        <w:rPr>
          <w:rFonts w:ascii="Arial" w:hAnsi="Arial" w:cs="Arial"/>
          <w:b/>
        </w:rPr>
      </w:pPr>
      <w:r>
        <w:rPr>
          <w:noProof/>
        </w:rPr>
        <w:drawing>
          <wp:inline distT="0" distB="0" distL="0" distR="0" wp14:anchorId="4FDE5766" wp14:editId="1FCBBC3F">
            <wp:extent cx="9251950" cy="3002915"/>
            <wp:effectExtent l="0" t="0" r="6350" b="6985"/>
            <wp:docPr id="918105936" name="Picture 1" descr="A grid of line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05936" name="Picture 1" descr="A grid of lines with text&#10;&#10;Description automatically generated with medium confidence"/>
                    <pic:cNvPicPr/>
                  </pic:nvPicPr>
                  <pic:blipFill>
                    <a:blip r:embed="rId17"/>
                    <a:stretch>
                      <a:fillRect/>
                    </a:stretch>
                  </pic:blipFill>
                  <pic:spPr>
                    <a:xfrm>
                      <a:off x="0" y="0"/>
                      <a:ext cx="9251950" cy="3002915"/>
                    </a:xfrm>
                    <a:prstGeom prst="rect">
                      <a:avLst/>
                    </a:prstGeom>
                  </pic:spPr>
                </pic:pic>
              </a:graphicData>
            </a:graphic>
          </wp:inline>
        </w:drawing>
      </w:r>
      <w:r w:rsidR="00E02587">
        <w:rPr>
          <w:rFonts w:ascii="Arial" w:hAnsi="Arial" w:cs="Arial"/>
          <w:b/>
        </w:rPr>
        <w:br w:type="page"/>
      </w:r>
    </w:p>
    <w:p w14:paraId="3F3B971D" w14:textId="77777777" w:rsidR="00E02587" w:rsidRDefault="00E02587" w:rsidP="004E75A1">
      <w:pPr>
        <w:pStyle w:val="Heading2"/>
        <w:spacing w:line="276" w:lineRule="auto"/>
        <w:rPr>
          <w:rFonts w:cs="Arial"/>
          <w:i w:val="0"/>
        </w:rPr>
        <w:sectPr w:rsidR="00E02587" w:rsidSect="00E02587">
          <w:pgSz w:w="16838" w:h="11906" w:orient="landscape" w:code="9"/>
          <w:pgMar w:top="1361" w:right="1134" w:bottom="1247" w:left="1134" w:header="680" w:footer="397" w:gutter="0"/>
          <w:cols w:space="720"/>
        </w:sectPr>
      </w:pPr>
    </w:p>
    <w:p w14:paraId="6C211949" w14:textId="77777777" w:rsidR="00680386" w:rsidRPr="00E02587" w:rsidRDefault="00FB34D9" w:rsidP="004E75A1">
      <w:pPr>
        <w:pStyle w:val="Heading2"/>
        <w:spacing w:line="276" w:lineRule="auto"/>
        <w:rPr>
          <w:rFonts w:cs="Arial"/>
          <w:i w:val="0"/>
        </w:rPr>
      </w:pPr>
      <w:r w:rsidRPr="00E02587">
        <w:rPr>
          <w:rFonts w:cs="Arial"/>
          <w:i w:val="0"/>
        </w:rPr>
        <w:lastRenderedPageBreak/>
        <w:t>REFERENCES</w:t>
      </w:r>
    </w:p>
    <w:p w14:paraId="4CD3F8FC" w14:textId="77777777" w:rsidR="00E02587" w:rsidRPr="00E02587" w:rsidRDefault="00E02587">
      <w:pPr>
        <w:tabs>
          <w:tab w:val="left" w:pos="1134"/>
        </w:tabs>
        <w:spacing w:before="120" w:after="120" w:line="276" w:lineRule="auto"/>
        <w:contextualSpacing/>
        <w:jc w:val="both"/>
        <w:rPr>
          <w:rFonts w:ascii="Arial" w:hAnsi="Arial" w:cs="Arial"/>
          <w:i/>
          <w:iCs/>
        </w:rPr>
      </w:pPr>
      <w:r w:rsidRPr="00E02587">
        <w:rPr>
          <w:rFonts w:ascii="Arial" w:hAnsi="Arial" w:cs="Arial"/>
          <w:i/>
          <w:iCs/>
        </w:rPr>
        <w:t xml:space="preserve">External </w:t>
      </w:r>
    </w:p>
    <w:p w14:paraId="7B03B1F0" w14:textId="77777777" w:rsidR="00E02587" w:rsidRPr="00E02587" w:rsidRDefault="00E02587">
      <w:pPr>
        <w:tabs>
          <w:tab w:val="left" w:pos="1134"/>
        </w:tabs>
        <w:spacing w:before="120" w:after="120" w:line="276" w:lineRule="auto"/>
        <w:contextualSpacing/>
        <w:jc w:val="both"/>
        <w:rPr>
          <w:rFonts w:ascii="Arial" w:hAnsi="Arial" w:cs="Arial"/>
        </w:rPr>
      </w:pPr>
    </w:p>
    <w:p w14:paraId="57CE2E96"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Charities Act (Cth) 2013</w:t>
      </w:r>
    </w:p>
    <w:p w14:paraId="1BDE07A3"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The Corporations Act (Cwlth) 2001</w:t>
      </w:r>
    </w:p>
    <w:p w14:paraId="2FD7B535"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Australian Taxation Office legislation</w:t>
      </w:r>
    </w:p>
    <w:p w14:paraId="014F868D"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Australian Charities and Not</w:t>
      </w:r>
      <w:r w:rsidRPr="00E02587">
        <w:rPr>
          <w:rFonts w:ascii="Arial" w:hAnsi="Arial" w:cs="Arial"/>
        </w:rPr>
        <w:noBreakHyphen/>
        <w:t>for</w:t>
      </w:r>
      <w:r w:rsidRPr="00E02587">
        <w:rPr>
          <w:rFonts w:ascii="Arial" w:hAnsi="Arial" w:cs="Arial"/>
        </w:rPr>
        <w:noBreakHyphen/>
        <w:t>profits Commission Act 2012 (Cth)</w:t>
      </w:r>
    </w:p>
    <w:p w14:paraId="62E98FF5"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Australian Charities and Not-for-Profits Commission regulations</w:t>
      </w:r>
    </w:p>
    <w:p w14:paraId="3544A7D0"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Australian Accounting Standards and Australian equivalents to International Reporting Standards (AIFRS) as applicable to not-for-profit organisations</w:t>
      </w:r>
    </w:p>
    <w:p w14:paraId="25E69488" w14:textId="77777777" w:rsidR="00E02587" w:rsidRPr="00E02587" w:rsidRDefault="00E02587">
      <w:pPr>
        <w:tabs>
          <w:tab w:val="left" w:pos="1134"/>
        </w:tabs>
        <w:spacing w:before="120" w:after="120" w:line="276" w:lineRule="auto"/>
        <w:contextualSpacing/>
        <w:jc w:val="both"/>
        <w:rPr>
          <w:rFonts w:ascii="Arial" w:hAnsi="Arial" w:cs="Arial"/>
        </w:rPr>
      </w:pPr>
    </w:p>
    <w:p w14:paraId="19DCE134" w14:textId="77777777" w:rsidR="00E02587" w:rsidRPr="00E02587" w:rsidRDefault="00E02587">
      <w:pPr>
        <w:tabs>
          <w:tab w:val="left" w:pos="1134"/>
        </w:tabs>
        <w:spacing w:before="120" w:after="120" w:line="276" w:lineRule="auto"/>
        <w:contextualSpacing/>
        <w:jc w:val="both"/>
        <w:rPr>
          <w:rFonts w:ascii="Arial" w:hAnsi="Arial" w:cs="Arial"/>
          <w:i/>
          <w:iCs/>
        </w:rPr>
      </w:pPr>
      <w:r w:rsidRPr="00E02587">
        <w:rPr>
          <w:rFonts w:ascii="Arial" w:hAnsi="Arial" w:cs="Arial"/>
          <w:i/>
          <w:iCs/>
        </w:rPr>
        <w:t xml:space="preserve">Internal </w:t>
      </w:r>
    </w:p>
    <w:p w14:paraId="49B8396B" w14:textId="77777777" w:rsidR="00E02587" w:rsidRPr="00A55E04" w:rsidRDefault="00E02587">
      <w:pPr>
        <w:tabs>
          <w:tab w:val="left" w:pos="1134"/>
        </w:tabs>
        <w:spacing w:before="120" w:after="120" w:line="276" w:lineRule="auto"/>
        <w:contextualSpacing/>
        <w:jc w:val="both"/>
        <w:rPr>
          <w:rFonts w:ascii="Arial" w:hAnsi="Arial" w:cs="Arial"/>
        </w:rPr>
      </w:pPr>
    </w:p>
    <w:p w14:paraId="3B7F9A2F" w14:textId="77777777" w:rsidR="00E02587" w:rsidRPr="00A55E04" w:rsidRDefault="00CA71AD" w:rsidP="00E02587">
      <w:pPr>
        <w:pStyle w:val="NoSpacing"/>
        <w:numPr>
          <w:ilvl w:val="0"/>
          <w:numId w:val="44"/>
        </w:numPr>
        <w:spacing w:before="120" w:line="276" w:lineRule="auto"/>
        <w:rPr>
          <w:rFonts w:ascii="Arial" w:hAnsi="Arial" w:cs="Arial"/>
        </w:rPr>
      </w:pPr>
      <w:r>
        <w:rPr>
          <w:rFonts w:ascii="Arial" w:hAnsi="Arial" w:cs="Arial"/>
        </w:rPr>
        <w:t>Corp-Fin-PP-6 Recording of</w:t>
      </w:r>
      <w:r w:rsidR="00E02587" w:rsidRPr="00A55E04">
        <w:rPr>
          <w:rFonts w:ascii="Arial" w:hAnsi="Arial" w:cs="Arial"/>
        </w:rPr>
        <w:t xml:space="preserve"> Fixed Assets P</w:t>
      </w:r>
      <w:r>
        <w:rPr>
          <w:rFonts w:ascii="Arial" w:hAnsi="Arial" w:cs="Arial"/>
        </w:rPr>
        <w:t>rocedure</w:t>
      </w:r>
    </w:p>
    <w:p w14:paraId="294ACE86"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Annual/Monthly Program Budget Template</w:t>
      </w:r>
    </w:p>
    <w:p w14:paraId="35E1AF2A"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Balance Sheet / Fixed Asset Register</w:t>
      </w:r>
    </w:p>
    <w:p w14:paraId="2E09B8D9" w14:textId="77777777" w:rsidR="00E02587" w:rsidRPr="002465A0" w:rsidRDefault="00CA71AD" w:rsidP="00E02587">
      <w:pPr>
        <w:pStyle w:val="NoSpacing"/>
        <w:numPr>
          <w:ilvl w:val="0"/>
          <w:numId w:val="44"/>
        </w:numPr>
        <w:spacing w:before="120" w:line="276" w:lineRule="auto"/>
        <w:rPr>
          <w:rFonts w:ascii="Arial" w:hAnsi="Arial" w:cs="Arial"/>
        </w:rPr>
      </w:pPr>
      <w:r>
        <w:rPr>
          <w:rFonts w:ascii="Arial" w:hAnsi="Arial" w:cs="Arial"/>
        </w:rPr>
        <w:t xml:space="preserve">Corp-Fin-2 </w:t>
      </w:r>
      <w:r w:rsidR="00E02587" w:rsidRPr="002465A0">
        <w:rPr>
          <w:rFonts w:ascii="Arial" w:hAnsi="Arial" w:cs="Arial"/>
        </w:rPr>
        <w:t xml:space="preserve">Credit Card Policy </w:t>
      </w:r>
    </w:p>
    <w:p w14:paraId="46052776" w14:textId="77777777" w:rsidR="00E02587" w:rsidRPr="00E02587" w:rsidRDefault="00CA71AD" w:rsidP="00E02587">
      <w:pPr>
        <w:pStyle w:val="NoSpacing"/>
        <w:numPr>
          <w:ilvl w:val="0"/>
          <w:numId w:val="44"/>
        </w:numPr>
        <w:spacing w:before="120" w:line="276" w:lineRule="auto"/>
        <w:rPr>
          <w:rFonts w:ascii="Arial" w:hAnsi="Arial" w:cs="Arial"/>
        </w:rPr>
      </w:pPr>
      <w:r>
        <w:rPr>
          <w:rFonts w:ascii="Arial" w:hAnsi="Arial" w:cs="Arial"/>
        </w:rPr>
        <w:t xml:space="preserve">Exec-Gov-PP8 </w:t>
      </w:r>
      <w:r w:rsidR="00E02587" w:rsidRPr="00E02587">
        <w:rPr>
          <w:rFonts w:ascii="Arial" w:hAnsi="Arial" w:cs="Arial"/>
        </w:rPr>
        <w:t xml:space="preserve">Delegations </w:t>
      </w:r>
      <w:r>
        <w:rPr>
          <w:rFonts w:ascii="Arial" w:hAnsi="Arial" w:cs="Arial"/>
        </w:rPr>
        <w:t>Manual</w:t>
      </w:r>
    </w:p>
    <w:p w14:paraId="4EC7B069" w14:textId="77777777" w:rsidR="00E02587" w:rsidRDefault="00CA71AD" w:rsidP="00E02587">
      <w:pPr>
        <w:pStyle w:val="NoSpacing"/>
        <w:numPr>
          <w:ilvl w:val="0"/>
          <w:numId w:val="44"/>
        </w:numPr>
        <w:spacing w:before="120" w:line="276" w:lineRule="auto"/>
        <w:rPr>
          <w:rFonts w:ascii="Arial" w:hAnsi="Arial" w:cs="Arial"/>
        </w:rPr>
      </w:pPr>
      <w:r>
        <w:rPr>
          <w:rFonts w:ascii="Arial" w:hAnsi="Arial" w:cs="Arial"/>
        </w:rPr>
        <w:t xml:space="preserve">Corp-Fin-PP-1 </w:t>
      </w:r>
      <w:r w:rsidR="00E02587" w:rsidRPr="002465A0">
        <w:rPr>
          <w:rFonts w:ascii="Arial" w:hAnsi="Arial" w:cs="Arial"/>
        </w:rPr>
        <w:t>P</w:t>
      </w:r>
      <w:r w:rsidR="002465A0" w:rsidRPr="002465A0">
        <w:rPr>
          <w:rFonts w:ascii="Arial" w:hAnsi="Arial" w:cs="Arial"/>
        </w:rPr>
        <w:t>urchasing</w:t>
      </w:r>
      <w:r w:rsidR="00E02587" w:rsidRPr="002465A0">
        <w:rPr>
          <w:rFonts w:ascii="Arial" w:hAnsi="Arial" w:cs="Arial"/>
        </w:rPr>
        <w:t xml:space="preserve"> Policy </w:t>
      </w:r>
    </w:p>
    <w:p w14:paraId="5DC77E1D" w14:textId="77777777" w:rsidR="00CA71AD" w:rsidRPr="002465A0" w:rsidRDefault="00CA71AD" w:rsidP="00E02587">
      <w:pPr>
        <w:pStyle w:val="NoSpacing"/>
        <w:numPr>
          <w:ilvl w:val="0"/>
          <w:numId w:val="44"/>
        </w:numPr>
        <w:spacing w:before="120" w:line="276" w:lineRule="auto"/>
        <w:rPr>
          <w:rFonts w:ascii="Arial" w:hAnsi="Arial" w:cs="Arial"/>
        </w:rPr>
      </w:pPr>
      <w:r>
        <w:rPr>
          <w:rFonts w:ascii="Arial" w:hAnsi="Arial" w:cs="Arial"/>
        </w:rPr>
        <w:t xml:space="preserve">Corp-Fin-PP-5 Purchasing Procedure </w:t>
      </w:r>
    </w:p>
    <w:p w14:paraId="493E13CC" w14:textId="77777777" w:rsidR="00E02587" w:rsidRPr="002465A0" w:rsidRDefault="00E02587" w:rsidP="00E02587">
      <w:pPr>
        <w:pStyle w:val="NoSpacing"/>
        <w:numPr>
          <w:ilvl w:val="0"/>
          <w:numId w:val="44"/>
        </w:numPr>
        <w:spacing w:before="120" w:line="276" w:lineRule="auto"/>
        <w:rPr>
          <w:rFonts w:ascii="Arial" w:hAnsi="Arial" w:cs="Arial"/>
        </w:rPr>
      </w:pPr>
      <w:r w:rsidRPr="002465A0">
        <w:rPr>
          <w:rFonts w:ascii="Arial" w:hAnsi="Arial" w:cs="Arial"/>
        </w:rPr>
        <w:t>Internal Audit Program</w:t>
      </w:r>
    </w:p>
    <w:p w14:paraId="6D8A5D36" w14:textId="77777777" w:rsidR="00E02587" w:rsidRP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Auditors Contract</w:t>
      </w:r>
    </w:p>
    <w:p w14:paraId="7026D43B" w14:textId="77777777" w:rsidR="00E02587" w:rsidRDefault="00E02587" w:rsidP="00E02587">
      <w:pPr>
        <w:pStyle w:val="NoSpacing"/>
        <w:numPr>
          <w:ilvl w:val="0"/>
          <w:numId w:val="44"/>
        </w:numPr>
        <w:spacing w:before="120" w:line="276" w:lineRule="auto"/>
        <w:rPr>
          <w:rFonts w:ascii="Arial" w:hAnsi="Arial" w:cs="Arial"/>
        </w:rPr>
      </w:pPr>
      <w:r w:rsidRPr="00E02587">
        <w:rPr>
          <w:rFonts w:ascii="Arial" w:hAnsi="Arial" w:cs="Arial"/>
        </w:rPr>
        <w:t>Related policies, procedures and operational guidelines</w:t>
      </w:r>
    </w:p>
    <w:p w14:paraId="1CA8BFC4" w14:textId="77777777" w:rsidR="00CA71AD" w:rsidRPr="00E02587" w:rsidRDefault="00CA71AD" w:rsidP="00E02587">
      <w:pPr>
        <w:pStyle w:val="NoSpacing"/>
        <w:numPr>
          <w:ilvl w:val="0"/>
          <w:numId w:val="44"/>
        </w:numPr>
        <w:spacing w:before="120" w:line="276" w:lineRule="auto"/>
        <w:rPr>
          <w:rFonts w:ascii="Arial" w:hAnsi="Arial" w:cs="Arial"/>
        </w:rPr>
      </w:pPr>
      <w:r>
        <w:rPr>
          <w:rFonts w:ascii="Arial" w:hAnsi="Arial" w:cs="Arial"/>
        </w:rPr>
        <w:t xml:space="preserve">Exec-Gov-PP21 Whistleblower Policy and Procedure </w:t>
      </w:r>
    </w:p>
    <w:p w14:paraId="10D17E13" w14:textId="77777777" w:rsidR="00EB222D" w:rsidRDefault="00EB222D">
      <w:pPr>
        <w:rPr>
          <w:rFonts w:ascii="Arial" w:hAnsi="Arial" w:cs="Arial"/>
          <w:lang w:val="en-US"/>
        </w:rPr>
      </w:pPr>
    </w:p>
    <w:sectPr w:rsidR="00EB222D" w:rsidSect="00E02587">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A9E3" w14:textId="77777777" w:rsidR="00BB7086" w:rsidRDefault="00BB7086">
      <w:r>
        <w:separator/>
      </w:r>
    </w:p>
  </w:endnote>
  <w:endnote w:type="continuationSeparator" w:id="0">
    <w:p w14:paraId="6102F22A" w14:textId="77777777" w:rsidR="00BB7086" w:rsidRDefault="00BB7086">
      <w:r>
        <w:continuationSeparator/>
      </w:r>
    </w:p>
  </w:endnote>
  <w:endnote w:type="continuationNotice" w:id="1">
    <w:p w14:paraId="318DC073" w14:textId="77777777" w:rsidR="00BB7086" w:rsidRDefault="00BB7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D3D8" w14:textId="77777777" w:rsidR="00EB222D" w:rsidRDefault="00FB34D9">
    <w:pPr>
      <w:pBdr>
        <w:top w:val="single" w:sz="4" w:space="1" w:color="auto"/>
      </w:pBdr>
      <w:rPr>
        <w:rFonts w:ascii="Arial" w:hAnsi="Arial"/>
        <w:sz w:val="16"/>
        <w:lang w:val="en-US"/>
      </w:rPr>
    </w:pPr>
    <w:r>
      <w:rPr>
        <w:rFonts w:ascii="Arial" w:hAnsi="Arial"/>
        <w:noProof/>
        <w:sz w:val="16"/>
        <w:lang w:val="en-US"/>
      </w:rPr>
      <w:drawing>
        <wp:anchor distT="0" distB="0" distL="114300" distR="114300" simplePos="0" relativeHeight="251658241" behindDoc="1" locked="0" layoutInCell="1" allowOverlap="1" wp14:anchorId="5CB62E57" wp14:editId="541CB910">
          <wp:simplePos x="0" y="0"/>
          <wp:positionH relativeFrom="column">
            <wp:posOffset>4326890</wp:posOffset>
          </wp:positionH>
          <wp:positionV relativeFrom="paragraph">
            <wp:posOffset>109220</wp:posOffset>
          </wp:positionV>
          <wp:extent cx="933450" cy="414020"/>
          <wp:effectExtent l="0" t="0" r="0" b="5080"/>
          <wp:wrapNone/>
          <wp:docPr id="735835039" name="Picture 7358350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3450" cy="414020"/>
                  </a:xfrm>
                  <a:prstGeom prst="rect">
                    <a:avLst/>
                  </a:prstGeom>
                </pic:spPr>
              </pic:pic>
            </a:graphicData>
          </a:graphic>
        </wp:anchor>
      </w:drawing>
    </w:r>
    <w:r>
      <w:rPr>
        <w:rFonts w:ascii="Arial" w:hAnsi="Arial"/>
        <w:sz w:val="16"/>
        <w:lang w:val="en-US"/>
      </w:rPr>
      <w:t xml:space="preserve">This is a controlled document issued by the ACPCC.  </w:t>
    </w:r>
    <w:proofErr w:type="spellStart"/>
    <w:r>
      <w:rPr>
        <w:rFonts w:ascii="Arial" w:hAnsi="Arial"/>
        <w:sz w:val="16"/>
        <w:lang w:val="en-US"/>
      </w:rPr>
      <w:t>Unauthorised</w:t>
    </w:r>
    <w:proofErr w:type="spellEnd"/>
    <w:r>
      <w:rPr>
        <w:rFonts w:ascii="Arial" w:hAnsi="Arial"/>
        <w:sz w:val="16"/>
        <w:lang w:val="en-US"/>
      </w:rPr>
      <w:t xml:space="preserve"> copies are not permitted.</w:t>
    </w:r>
  </w:p>
  <w:p w14:paraId="46EDE9DF" w14:textId="77777777" w:rsidR="00EB222D" w:rsidRDefault="00EB222D">
    <w:pPr>
      <w:pStyle w:val="Footer"/>
      <w:tabs>
        <w:tab w:val="clear" w:pos="8306"/>
        <w:tab w:val="right" w:pos="9214"/>
      </w:tabs>
      <w:rPr>
        <w:rFonts w:ascii="Arial" w:hAnsi="Arial"/>
        <w:color w:val="FF0000"/>
        <w:sz w:val="16"/>
      </w:rPr>
    </w:pPr>
  </w:p>
  <w:p w14:paraId="3031F923" w14:textId="77777777" w:rsidR="00EB222D" w:rsidRDefault="00FB34D9">
    <w:pPr>
      <w:pStyle w:val="Footer"/>
      <w:tabs>
        <w:tab w:val="clear" w:pos="8306"/>
        <w:tab w:val="right" w:pos="9214"/>
      </w:tabs>
      <w:rPr>
        <w:rFonts w:ascii="Arial" w:hAnsi="Arial"/>
        <w:color w:val="000000"/>
        <w:sz w:val="16"/>
      </w:rPr>
    </w:pPr>
    <w:r>
      <w:rPr>
        <w:rFonts w:ascii="Arial" w:hAnsi="Arial"/>
        <w:color w:val="FF0000"/>
        <w:sz w:val="16"/>
      </w:rPr>
      <w:t xml:space="preserve">Version No: </w:t>
    </w:r>
    <w:r w:rsidR="00C42CC2">
      <w:rPr>
        <w:rFonts w:ascii="Arial" w:hAnsi="Arial"/>
        <w:color w:val="FF0000"/>
        <w:sz w:val="16"/>
      </w:rPr>
      <w:t>4</w:t>
    </w:r>
    <w:r>
      <w:rPr>
        <w:rFonts w:ascii="Arial" w:hAnsi="Arial"/>
        <w:color w:val="FF0000"/>
        <w:sz w:val="16"/>
      </w:rPr>
      <w:tab/>
    </w:r>
  </w:p>
  <w:p w14:paraId="082F877D" w14:textId="77777777" w:rsidR="00EB222D" w:rsidRDefault="00FB34D9">
    <w:pPr>
      <w:pStyle w:val="Footer"/>
      <w:tabs>
        <w:tab w:val="clear" w:pos="8306"/>
        <w:tab w:val="left" w:pos="1418"/>
        <w:tab w:val="right" w:pos="9356"/>
      </w:tabs>
      <w:rPr>
        <w:sz w:val="24"/>
      </w:rPr>
    </w:pPr>
    <w:r>
      <w:rPr>
        <w:rFonts w:ascii="Arial" w:hAnsi="Arial"/>
        <w:color w:val="FF0000"/>
        <w:sz w:val="16"/>
      </w:rPr>
      <w:t xml:space="preserve">Authorised by: </w:t>
    </w:r>
    <w:r w:rsidR="00680386">
      <w:rPr>
        <w:rFonts w:ascii="Arial" w:hAnsi="Arial"/>
        <w:color w:val="FF0000"/>
        <w:sz w:val="16"/>
      </w:rPr>
      <w:t>Director of Corporate Services</w:t>
    </w:r>
    <w:r>
      <w:rPr>
        <w:rFonts w:ascii="Arial" w:hAnsi="Arial"/>
        <w:color w:val="FF0000"/>
        <w:sz w:val="16"/>
      </w:rPr>
      <w:tab/>
    </w:r>
    <w:r>
      <w:rPr>
        <w:rFonts w:ascii="Arial" w:hAnsi="Arial"/>
        <w:color w:val="FF0000"/>
        <w:sz w:val="16"/>
      </w:rPr>
      <w:tab/>
      <w:t xml:space="preserve">Page: </w:t>
    </w:r>
    <w:r>
      <w:rPr>
        <w:rStyle w:val="PageNumber"/>
        <w:rFonts w:ascii="Arial" w:hAnsi="Arial"/>
        <w:color w:val="000000"/>
        <w:sz w:val="16"/>
      </w:rPr>
      <w:fldChar w:fldCharType="begin"/>
    </w:r>
    <w:r>
      <w:rPr>
        <w:rStyle w:val="PageNumber"/>
        <w:rFonts w:ascii="Arial" w:hAnsi="Arial"/>
        <w:color w:val="000000"/>
        <w:sz w:val="16"/>
      </w:rPr>
      <w:instrText xml:space="preserve"> PAGE </w:instrText>
    </w:r>
    <w:r>
      <w:rPr>
        <w:rStyle w:val="PageNumber"/>
        <w:rFonts w:ascii="Arial" w:hAnsi="Arial"/>
        <w:color w:val="000000"/>
        <w:sz w:val="16"/>
      </w:rPr>
      <w:fldChar w:fldCharType="separate"/>
    </w:r>
    <w:r>
      <w:rPr>
        <w:rStyle w:val="PageNumber"/>
        <w:rFonts w:ascii="Arial" w:hAnsi="Arial"/>
        <w:noProof/>
        <w:color w:val="000000"/>
        <w:sz w:val="16"/>
      </w:rPr>
      <w:t>4</w:t>
    </w:r>
    <w:r>
      <w:rPr>
        <w:rStyle w:val="PageNumber"/>
        <w:rFonts w:ascii="Arial" w:hAnsi="Arial"/>
        <w:color w:val="000000"/>
        <w:sz w:val="16"/>
      </w:rPr>
      <w:fldChar w:fldCharType="end"/>
    </w:r>
    <w:r>
      <w:rPr>
        <w:rStyle w:val="PageNumber"/>
        <w:rFonts w:ascii="Arial" w:hAnsi="Arial"/>
        <w:color w:val="000000"/>
        <w:sz w:val="16"/>
      </w:rPr>
      <w:t xml:space="preserve"> of </w:t>
    </w:r>
    <w:r w:rsidR="000F6FA6">
      <w:rPr>
        <w:rStyle w:val="PageNumber"/>
        <w:rFonts w:ascii="Arial" w:hAnsi="Arial"/>
        <w:color w:val="000000"/>
        <w:sz w:val="16"/>
      </w:rPr>
      <w:t>1</w:t>
    </w:r>
    <w:r w:rsidR="000D195B">
      <w:rPr>
        <w:rStyle w:val="PageNumber"/>
        <w:rFonts w:ascii="Arial" w:hAnsi="Arial"/>
        <w:color w:val="000000"/>
        <w:sz w:val="16"/>
      </w:rPr>
      <w:t>7</w:t>
    </w:r>
  </w:p>
  <w:p w14:paraId="226D7CBC" w14:textId="77777777" w:rsidR="000B720E" w:rsidRDefault="000B7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9D14" w14:textId="77777777" w:rsidR="00BB7086" w:rsidRDefault="00BB7086">
      <w:r>
        <w:separator/>
      </w:r>
    </w:p>
  </w:footnote>
  <w:footnote w:type="continuationSeparator" w:id="0">
    <w:p w14:paraId="245EF78A" w14:textId="77777777" w:rsidR="00BB7086" w:rsidRDefault="00BB7086">
      <w:r>
        <w:continuationSeparator/>
      </w:r>
    </w:p>
  </w:footnote>
  <w:footnote w:type="continuationNotice" w:id="1">
    <w:p w14:paraId="61332036" w14:textId="77777777" w:rsidR="00BB7086" w:rsidRDefault="00BB70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9672" w14:textId="77777777" w:rsidR="00EB222D" w:rsidRDefault="00FB34D9">
    <w:pPr>
      <w:pStyle w:val="Header"/>
      <w:tabs>
        <w:tab w:val="clear" w:pos="4153"/>
        <w:tab w:val="clear" w:pos="8306"/>
        <w:tab w:val="right" w:pos="9214"/>
      </w:tabs>
      <w:rPr>
        <w:rFonts w:ascii="Arial" w:hAnsi="Arial"/>
        <w:sz w:val="16"/>
        <w:lang w:val="en-US"/>
      </w:rPr>
    </w:pPr>
    <w:r>
      <w:rPr>
        <w:rFonts w:ascii="Arial" w:hAnsi="Arial"/>
        <w:sz w:val="16"/>
        <w:lang w:val="en-US"/>
      </w:rPr>
      <w:t>Department: Corporate Services</w:t>
    </w:r>
    <w:r>
      <w:rPr>
        <w:rFonts w:ascii="Arial" w:hAnsi="Arial"/>
        <w:sz w:val="16"/>
        <w:lang w:val="en-US"/>
      </w:rPr>
      <w:tab/>
      <w:t xml:space="preserve">Document No: </w:t>
    </w:r>
    <w:r w:rsidR="0069420B">
      <w:rPr>
        <w:rFonts w:ascii="Arial" w:hAnsi="Arial"/>
        <w:sz w:val="16"/>
        <w:lang w:val="en-US"/>
      </w:rPr>
      <w:t>Exec</w:t>
    </w:r>
    <w:r>
      <w:rPr>
        <w:rFonts w:ascii="Arial" w:hAnsi="Arial"/>
        <w:sz w:val="16"/>
        <w:lang w:val="en-US"/>
      </w:rPr>
      <w:t>-</w:t>
    </w:r>
    <w:r w:rsidR="0069420B">
      <w:rPr>
        <w:rFonts w:ascii="Arial" w:hAnsi="Arial"/>
        <w:sz w:val="16"/>
        <w:lang w:val="en-US"/>
      </w:rPr>
      <w:t>Gov</w:t>
    </w:r>
    <w:r>
      <w:rPr>
        <w:rFonts w:ascii="Arial" w:hAnsi="Arial"/>
        <w:sz w:val="16"/>
        <w:lang w:val="en-US"/>
      </w:rPr>
      <w:t>-PP-</w:t>
    </w:r>
    <w:r w:rsidR="00830B1E">
      <w:rPr>
        <w:rFonts w:ascii="Arial" w:hAnsi="Arial"/>
        <w:sz w:val="16"/>
        <w:lang w:val="en-US"/>
      </w:rPr>
      <w:t>34</w:t>
    </w:r>
  </w:p>
  <w:p w14:paraId="7D7A5CD7" w14:textId="77777777" w:rsidR="00EB222D" w:rsidRDefault="00FB34D9">
    <w:pPr>
      <w:pStyle w:val="Header"/>
      <w:pBdr>
        <w:bottom w:val="single" w:sz="4" w:space="1" w:color="auto"/>
      </w:pBdr>
      <w:tabs>
        <w:tab w:val="clear" w:pos="4153"/>
        <w:tab w:val="clear" w:pos="8306"/>
        <w:tab w:val="right" w:pos="9214"/>
      </w:tabs>
      <w:rPr>
        <w:rFonts w:ascii="Arial" w:hAnsi="Arial"/>
        <w:sz w:val="16"/>
        <w:lang w:val="en-US"/>
      </w:rPr>
    </w:pPr>
    <w:r>
      <w:rPr>
        <w:rFonts w:ascii="Arial" w:hAnsi="Arial"/>
        <w:sz w:val="16"/>
        <w:lang w:val="en-US"/>
      </w:rPr>
      <w:tab/>
    </w:r>
    <w:r w:rsidR="005C23C2">
      <w:rPr>
        <w:rFonts w:ascii="Arial" w:hAnsi="Arial"/>
        <w:sz w:val="16"/>
        <w:lang w:val="en-US"/>
      </w:rPr>
      <w:t>Fraud Policy</w:t>
    </w:r>
  </w:p>
  <w:p w14:paraId="5A48A49B" w14:textId="77777777" w:rsidR="00EB222D" w:rsidRDefault="001E2A46">
    <w:pPr>
      <w:pStyle w:val="Header"/>
      <w:tabs>
        <w:tab w:val="clear" w:pos="4153"/>
        <w:tab w:val="clear" w:pos="8306"/>
        <w:tab w:val="right" w:pos="8364"/>
      </w:tabs>
      <w:rPr>
        <w:sz w:val="24"/>
        <w:lang w:val="en-US"/>
      </w:rPr>
    </w:pPr>
    <w:r>
      <w:rPr>
        <w:noProof/>
      </w:rPr>
      <mc:AlternateContent>
        <mc:Choice Requires="wps">
          <w:drawing>
            <wp:anchor distT="0" distB="0" distL="114300" distR="114300" simplePos="0" relativeHeight="251658240" behindDoc="0" locked="1" layoutInCell="0" allowOverlap="1" wp14:anchorId="20F6DCBE" wp14:editId="397F1E32">
              <wp:simplePos x="0" y="0"/>
              <wp:positionH relativeFrom="column">
                <wp:posOffset>-683260</wp:posOffset>
              </wp:positionH>
              <wp:positionV relativeFrom="paragraph">
                <wp:posOffset>2278380</wp:posOffset>
              </wp:positionV>
              <wp:extent cx="548640" cy="5577840"/>
              <wp:effectExtent l="0" t="0" r="0" b="0"/>
              <wp:wrapTopAndBottom/>
              <wp:docPr id="1274428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wps:spPr>
                    <wps:txbx>
                      <w:txbxContent>
                        <w:p w14:paraId="6CF48582" w14:textId="77777777" w:rsidR="00EB222D" w:rsidRDefault="00FB34D9">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6DCBE" id="_x0000_t202" coordsize="21600,21600" o:spt="202" path="m,l,21600r21600,l21600,xe">
              <v:stroke joinstyle="miter"/>
              <v:path gradientshapeok="t" o:connecttype="rect"/>
            </v:shapetype>
            <v:shape id="Text Box 2" o:spid="_x0000_s1026" type="#_x0000_t202" style="position:absolute;margin-left:-53.8pt;margin-top:179.4pt;width:43.2pt;height:4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6CF48582" w14:textId="77777777" w:rsidR="00EB222D" w:rsidRDefault="00FB34D9">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p w14:paraId="2FDFBBEE" w14:textId="77777777" w:rsidR="000B720E" w:rsidRDefault="000B72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ED8E4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6228259" o:spid="_x0000_i1025" type="#_x0000_t75" style="width:7.5pt;height:7.5pt;visibility:visible;mso-wrap-style:square">
            <v:imagedata r:id="rId1" o:title=""/>
            <o:lock v:ext="edit" aspectratio="f"/>
          </v:shape>
        </w:pict>
      </mc:Choice>
      <mc:Fallback>
        <w:drawing>
          <wp:inline distT="0" distB="0" distL="0" distR="0" wp14:anchorId="3CF677A8">
            <wp:extent cx="95250" cy="95250"/>
            <wp:effectExtent l="0" t="0" r="0" b="0"/>
            <wp:docPr id="1086228259" name="Picture 1086228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06C04C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3AF6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882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B89F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221A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BA81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9AC9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487F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72A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F9E3E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F6ACC"/>
    <w:multiLevelType w:val="hybridMultilevel"/>
    <w:tmpl w:val="1F788480"/>
    <w:lvl w:ilvl="0" w:tplc="513E51E4">
      <w:start w:val="1"/>
      <w:numFmt w:val="bullet"/>
      <w:lvlText w:val=""/>
      <w:lvlJc w:val="left"/>
      <w:pPr>
        <w:ind w:left="360" w:hanging="360"/>
      </w:pPr>
      <w:rPr>
        <w:rFonts w:ascii="Symbol" w:hAnsi="Symbol" w:hint="default"/>
        <w:b/>
        <w:color w:val="7055C5"/>
      </w:rPr>
    </w:lvl>
    <w:lvl w:ilvl="1" w:tplc="0C090001">
      <w:start w:val="1"/>
      <w:numFmt w:val="bullet"/>
      <w:lvlText w:val=""/>
      <w:lvlJc w:val="left"/>
      <w:pPr>
        <w:ind w:left="1080" w:hanging="360"/>
      </w:pPr>
      <w:rPr>
        <w:rFonts w:ascii="Symbol" w:hAnsi="Symbol" w:hint="default"/>
        <w:color w:val="000000"/>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042D6EAE"/>
    <w:multiLevelType w:val="hybridMultilevel"/>
    <w:tmpl w:val="D1BEF5F2"/>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CC68406C">
      <w:numFmt w:val="bullet"/>
      <w:lvlText w:val="-"/>
      <w:lvlJc w:val="left"/>
      <w:pPr>
        <w:ind w:left="1440" w:hanging="360"/>
      </w:pPr>
      <w:rPr>
        <w:rFonts w:ascii="Calibri" w:eastAsiaTheme="minorHAnsi" w:hAnsi="Calibri" w:cs="Calibri" w:hint="default"/>
        <w:b/>
        <w:color w:val="231F20"/>
        <w:w w:val="99"/>
        <w:sz w:val="20"/>
        <w:szCs w:val="2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432339B"/>
    <w:multiLevelType w:val="hybridMultilevel"/>
    <w:tmpl w:val="EC8C68DA"/>
    <w:lvl w:ilvl="0" w:tplc="513E51E4">
      <w:start w:val="1"/>
      <w:numFmt w:val="bullet"/>
      <w:lvlText w:val=""/>
      <w:lvlJc w:val="left"/>
      <w:pPr>
        <w:ind w:left="360" w:hanging="360"/>
      </w:pPr>
      <w:rPr>
        <w:rFonts w:ascii="Symbol" w:hAnsi="Symbol" w:hint="default"/>
        <w:b/>
        <w:color w:val="7055C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7AC7C7E"/>
    <w:multiLevelType w:val="hybridMultilevel"/>
    <w:tmpl w:val="862CE974"/>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1">
      <w:start w:val="1"/>
      <w:numFmt w:val="bullet"/>
      <w:lvlText w:val=""/>
      <w:lvlJc w:val="left"/>
      <w:pPr>
        <w:ind w:left="1440" w:hanging="360"/>
      </w:pPr>
      <w:rPr>
        <w:rFonts w:ascii="Symbol" w:hAnsi="Symbol" w:hint="default"/>
        <w:color w:val="00000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84740C7"/>
    <w:multiLevelType w:val="hybridMultilevel"/>
    <w:tmpl w:val="AFB8D428"/>
    <w:lvl w:ilvl="0" w:tplc="513E51E4">
      <w:start w:val="1"/>
      <w:numFmt w:val="bullet"/>
      <w:lvlText w:val=""/>
      <w:lvlJc w:val="left"/>
      <w:pPr>
        <w:ind w:left="720" w:hanging="360"/>
      </w:pPr>
      <w:rPr>
        <w:rFonts w:ascii="Symbol" w:hAnsi="Symbol" w:hint="default"/>
        <w:b/>
        <w:color w:val="7055C5"/>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88683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DF4483"/>
    <w:multiLevelType w:val="hybridMultilevel"/>
    <w:tmpl w:val="25C0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9E243D"/>
    <w:multiLevelType w:val="hybridMultilevel"/>
    <w:tmpl w:val="DC30E16A"/>
    <w:lvl w:ilvl="0" w:tplc="353CA5C4">
      <w:start w:val="1"/>
      <w:numFmt w:val="bullet"/>
      <w:lvlText w:val=""/>
      <w:lvlPicBulletId w:val="0"/>
      <w:lvlJc w:val="left"/>
      <w:pPr>
        <w:tabs>
          <w:tab w:val="num" w:pos="720"/>
        </w:tabs>
        <w:ind w:left="720" w:hanging="360"/>
      </w:pPr>
      <w:rPr>
        <w:rFonts w:ascii="Symbol" w:hAnsi="Symbol" w:hint="default"/>
      </w:rPr>
    </w:lvl>
    <w:lvl w:ilvl="1" w:tplc="D93E9A64" w:tentative="1">
      <w:start w:val="1"/>
      <w:numFmt w:val="bullet"/>
      <w:lvlText w:val=""/>
      <w:lvlJc w:val="left"/>
      <w:pPr>
        <w:tabs>
          <w:tab w:val="num" w:pos="1440"/>
        </w:tabs>
        <w:ind w:left="1440" w:hanging="360"/>
      </w:pPr>
      <w:rPr>
        <w:rFonts w:ascii="Symbol" w:hAnsi="Symbol" w:hint="default"/>
      </w:rPr>
    </w:lvl>
    <w:lvl w:ilvl="2" w:tplc="5FDAB60A" w:tentative="1">
      <w:start w:val="1"/>
      <w:numFmt w:val="bullet"/>
      <w:lvlText w:val=""/>
      <w:lvlJc w:val="left"/>
      <w:pPr>
        <w:tabs>
          <w:tab w:val="num" w:pos="2160"/>
        </w:tabs>
        <w:ind w:left="2160" w:hanging="360"/>
      </w:pPr>
      <w:rPr>
        <w:rFonts w:ascii="Symbol" w:hAnsi="Symbol" w:hint="default"/>
      </w:rPr>
    </w:lvl>
    <w:lvl w:ilvl="3" w:tplc="3B94EADC" w:tentative="1">
      <w:start w:val="1"/>
      <w:numFmt w:val="bullet"/>
      <w:lvlText w:val=""/>
      <w:lvlJc w:val="left"/>
      <w:pPr>
        <w:tabs>
          <w:tab w:val="num" w:pos="2880"/>
        </w:tabs>
        <w:ind w:left="2880" w:hanging="360"/>
      </w:pPr>
      <w:rPr>
        <w:rFonts w:ascii="Symbol" w:hAnsi="Symbol" w:hint="default"/>
      </w:rPr>
    </w:lvl>
    <w:lvl w:ilvl="4" w:tplc="9AE8636E" w:tentative="1">
      <w:start w:val="1"/>
      <w:numFmt w:val="bullet"/>
      <w:lvlText w:val=""/>
      <w:lvlJc w:val="left"/>
      <w:pPr>
        <w:tabs>
          <w:tab w:val="num" w:pos="3600"/>
        </w:tabs>
        <w:ind w:left="3600" w:hanging="360"/>
      </w:pPr>
      <w:rPr>
        <w:rFonts w:ascii="Symbol" w:hAnsi="Symbol" w:hint="default"/>
      </w:rPr>
    </w:lvl>
    <w:lvl w:ilvl="5" w:tplc="D690F1B6" w:tentative="1">
      <w:start w:val="1"/>
      <w:numFmt w:val="bullet"/>
      <w:lvlText w:val=""/>
      <w:lvlJc w:val="left"/>
      <w:pPr>
        <w:tabs>
          <w:tab w:val="num" w:pos="4320"/>
        </w:tabs>
        <w:ind w:left="4320" w:hanging="360"/>
      </w:pPr>
      <w:rPr>
        <w:rFonts w:ascii="Symbol" w:hAnsi="Symbol" w:hint="default"/>
      </w:rPr>
    </w:lvl>
    <w:lvl w:ilvl="6" w:tplc="63286EC2" w:tentative="1">
      <w:start w:val="1"/>
      <w:numFmt w:val="bullet"/>
      <w:lvlText w:val=""/>
      <w:lvlJc w:val="left"/>
      <w:pPr>
        <w:tabs>
          <w:tab w:val="num" w:pos="5040"/>
        </w:tabs>
        <w:ind w:left="5040" w:hanging="360"/>
      </w:pPr>
      <w:rPr>
        <w:rFonts w:ascii="Symbol" w:hAnsi="Symbol" w:hint="default"/>
      </w:rPr>
    </w:lvl>
    <w:lvl w:ilvl="7" w:tplc="9A400FD0" w:tentative="1">
      <w:start w:val="1"/>
      <w:numFmt w:val="bullet"/>
      <w:lvlText w:val=""/>
      <w:lvlJc w:val="left"/>
      <w:pPr>
        <w:tabs>
          <w:tab w:val="num" w:pos="5760"/>
        </w:tabs>
        <w:ind w:left="5760" w:hanging="360"/>
      </w:pPr>
      <w:rPr>
        <w:rFonts w:ascii="Symbol" w:hAnsi="Symbol" w:hint="default"/>
      </w:rPr>
    </w:lvl>
    <w:lvl w:ilvl="8" w:tplc="15C8D92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15C2143"/>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C608D9"/>
    <w:multiLevelType w:val="hybridMultilevel"/>
    <w:tmpl w:val="8AF425CA"/>
    <w:lvl w:ilvl="0" w:tplc="26E2F520">
      <w:start w:val="1"/>
      <w:numFmt w:val="bullet"/>
      <w:pStyle w:val="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8F6593E"/>
    <w:multiLevelType w:val="hybridMultilevel"/>
    <w:tmpl w:val="DE143616"/>
    <w:lvl w:ilvl="0" w:tplc="CCF4238A">
      <w:start w:val="1"/>
      <w:numFmt w:val="lowerLetter"/>
      <w:lvlText w:val="(%1)"/>
      <w:lvlJc w:val="left"/>
      <w:pPr>
        <w:tabs>
          <w:tab w:val="num" w:pos="284"/>
        </w:tabs>
        <w:ind w:left="397" w:hanging="397"/>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1" w15:restartNumberingAfterBreak="0">
    <w:nsid w:val="1E0D1C1A"/>
    <w:multiLevelType w:val="hybridMultilevel"/>
    <w:tmpl w:val="8F1E1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1CA6DA2"/>
    <w:multiLevelType w:val="hybridMultilevel"/>
    <w:tmpl w:val="6A6420CC"/>
    <w:lvl w:ilvl="0" w:tplc="513E51E4">
      <w:start w:val="1"/>
      <w:numFmt w:val="bullet"/>
      <w:lvlText w:val=""/>
      <w:lvlJc w:val="left"/>
      <w:pPr>
        <w:tabs>
          <w:tab w:val="num" w:pos="170"/>
        </w:tabs>
        <w:ind w:left="454" w:hanging="454"/>
      </w:pPr>
      <w:rPr>
        <w:rFonts w:ascii="Symbol" w:hAnsi="Symbol" w:hint="default"/>
        <w:b/>
        <w:color w:val="7055C5"/>
      </w:rPr>
    </w:lvl>
    <w:lvl w:ilvl="1" w:tplc="0C090003">
      <w:start w:val="1"/>
      <w:numFmt w:val="bullet"/>
      <w:lvlText w:val="o"/>
      <w:lvlJc w:val="left"/>
      <w:pPr>
        <w:tabs>
          <w:tab w:val="num" w:pos="1270"/>
        </w:tabs>
        <w:ind w:left="1270" w:hanging="360"/>
      </w:pPr>
      <w:rPr>
        <w:rFonts w:ascii="Courier New" w:hAnsi="Courier New" w:cs="Courier New" w:hint="default"/>
      </w:rPr>
    </w:lvl>
    <w:lvl w:ilvl="2" w:tplc="0C090005">
      <w:start w:val="1"/>
      <w:numFmt w:val="bullet"/>
      <w:lvlText w:val=""/>
      <w:lvlJc w:val="left"/>
      <w:pPr>
        <w:tabs>
          <w:tab w:val="num" w:pos="1990"/>
        </w:tabs>
        <w:ind w:left="1990" w:hanging="360"/>
      </w:pPr>
      <w:rPr>
        <w:rFonts w:ascii="Wingdings" w:hAnsi="Wingdings" w:hint="default"/>
      </w:rPr>
    </w:lvl>
    <w:lvl w:ilvl="3" w:tplc="0C090001">
      <w:start w:val="1"/>
      <w:numFmt w:val="bullet"/>
      <w:lvlText w:val=""/>
      <w:lvlJc w:val="left"/>
      <w:pPr>
        <w:tabs>
          <w:tab w:val="num" w:pos="2710"/>
        </w:tabs>
        <w:ind w:left="2710" w:hanging="360"/>
      </w:pPr>
      <w:rPr>
        <w:rFonts w:ascii="Symbol" w:hAnsi="Symbol" w:hint="default"/>
      </w:rPr>
    </w:lvl>
    <w:lvl w:ilvl="4" w:tplc="0C090003">
      <w:start w:val="1"/>
      <w:numFmt w:val="bullet"/>
      <w:lvlText w:val="o"/>
      <w:lvlJc w:val="left"/>
      <w:pPr>
        <w:tabs>
          <w:tab w:val="num" w:pos="3430"/>
        </w:tabs>
        <w:ind w:left="3430" w:hanging="360"/>
      </w:pPr>
      <w:rPr>
        <w:rFonts w:ascii="Courier New" w:hAnsi="Courier New" w:cs="Courier New" w:hint="default"/>
      </w:rPr>
    </w:lvl>
    <w:lvl w:ilvl="5" w:tplc="0C090005">
      <w:start w:val="1"/>
      <w:numFmt w:val="bullet"/>
      <w:lvlText w:val=""/>
      <w:lvlJc w:val="left"/>
      <w:pPr>
        <w:tabs>
          <w:tab w:val="num" w:pos="4150"/>
        </w:tabs>
        <w:ind w:left="4150" w:hanging="360"/>
      </w:pPr>
      <w:rPr>
        <w:rFonts w:ascii="Wingdings" w:hAnsi="Wingdings" w:hint="default"/>
      </w:rPr>
    </w:lvl>
    <w:lvl w:ilvl="6" w:tplc="0C090001">
      <w:start w:val="1"/>
      <w:numFmt w:val="bullet"/>
      <w:lvlText w:val=""/>
      <w:lvlJc w:val="left"/>
      <w:pPr>
        <w:tabs>
          <w:tab w:val="num" w:pos="4870"/>
        </w:tabs>
        <w:ind w:left="4870" w:hanging="360"/>
      </w:pPr>
      <w:rPr>
        <w:rFonts w:ascii="Symbol" w:hAnsi="Symbol" w:hint="default"/>
      </w:rPr>
    </w:lvl>
    <w:lvl w:ilvl="7" w:tplc="0C090003">
      <w:start w:val="1"/>
      <w:numFmt w:val="bullet"/>
      <w:lvlText w:val="o"/>
      <w:lvlJc w:val="left"/>
      <w:pPr>
        <w:tabs>
          <w:tab w:val="num" w:pos="5590"/>
        </w:tabs>
        <w:ind w:left="5590" w:hanging="360"/>
      </w:pPr>
      <w:rPr>
        <w:rFonts w:ascii="Courier New" w:hAnsi="Courier New" w:cs="Courier New" w:hint="default"/>
      </w:rPr>
    </w:lvl>
    <w:lvl w:ilvl="8" w:tplc="0C090005">
      <w:start w:val="1"/>
      <w:numFmt w:val="bullet"/>
      <w:lvlText w:val=""/>
      <w:lvlJc w:val="left"/>
      <w:pPr>
        <w:tabs>
          <w:tab w:val="num" w:pos="6310"/>
        </w:tabs>
        <w:ind w:left="6310" w:hanging="360"/>
      </w:pPr>
      <w:rPr>
        <w:rFonts w:ascii="Wingdings" w:hAnsi="Wingdings" w:hint="default"/>
      </w:rPr>
    </w:lvl>
  </w:abstractNum>
  <w:abstractNum w:abstractNumId="23" w15:restartNumberingAfterBreak="0">
    <w:nsid w:val="23082604"/>
    <w:multiLevelType w:val="hybridMultilevel"/>
    <w:tmpl w:val="59FA435C"/>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1">
      <w:start w:val="1"/>
      <w:numFmt w:val="bullet"/>
      <w:lvlText w:val=""/>
      <w:lvlJc w:val="left"/>
      <w:pPr>
        <w:ind w:left="1440" w:hanging="360"/>
      </w:pPr>
      <w:rPr>
        <w:rFonts w:ascii="Symbol" w:hAnsi="Symbol" w:hint="default"/>
        <w:color w:val="000000"/>
      </w:rPr>
    </w:lvl>
    <w:lvl w:ilvl="2" w:tplc="DEF8699E">
      <w:numFmt w:val="bullet"/>
      <w:lvlText w:val="·"/>
      <w:lvlJc w:val="left"/>
      <w:pPr>
        <w:ind w:left="2160" w:hanging="360"/>
      </w:pPr>
      <w:rPr>
        <w:rFonts w:ascii="Arial" w:eastAsiaTheme="minorEastAsia" w:hAnsi="Arial" w:cs="Arial" w:hint="default"/>
        <w:color w:val="000000"/>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4E06CF1"/>
    <w:multiLevelType w:val="hybridMultilevel"/>
    <w:tmpl w:val="60C24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777EBC"/>
    <w:multiLevelType w:val="hybridMultilevel"/>
    <w:tmpl w:val="E02EDF0C"/>
    <w:lvl w:ilvl="0" w:tplc="04090001">
      <w:start w:val="1"/>
      <w:numFmt w:val="bullet"/>
      <w:lvlText w:val=""/>
      <w:lvlJc w:val="left"/>
      <w:pPr>
        <w:ind w:left="1080" w:hanging="360"/>
      </w:pPr>
      <w:rPr>
        <w:rFonts w:ascii="Symbol" w:hAnsi="Symbol" w:hint="default"/>
        <w:b/>
        <w:color w:val="231F20"/>
        <w:w w:val="99"/>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5A85CA2"/>
    <w:multiLevelType w:val="hybridMultilevel"/>
    <w:tmpl w:val="D3AADCBC"/>
    <w:lvl w:ilvl="0" w:tplc="513E51E4">
      <w:start w:val="1"/>
      <w:numFmt w:val="bullet"/>
      <w:lvlText w:val=""/>
      <w:lvlJc w:val="left"/>
      <w:pPr>
        <w:ind w:left="360" w:hanging="360"/>
      </w:pPr>
      <w:rPr>
        <w:rFonts w:ascii="Symbol" w:hAnsi="Symbol" w:hint="default"/>
        <w:b/>
        <w:color w:val="7055C5"/>
      </w:rPr>
    </w:lvl>
    <w:lvl w:ilvl="1" w:tplc="0C090001">
      <w:start w:val="1"/>
      <w:numFmt w:val="bullet"/>
      <w:lvlText w:val=""/>
      <w:lvlJc w:val="left"/>
      <w:pPr>
        <w:ind w:left="1080" w:hanging="360"/>
      </w:pPr>
      <w:rPr>
        <w:rFonts w:ascii="Symbol" w:hAnsi="Symbol" w:hint="default"/>
        <w:color w:val="000000"/>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26DA3819"/>
    <w:multiLevelType w:val="hybridMultilevel"/>
    <w:tmpl w:val="A4525F98"/>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CC68406C">
      <w:numFmt w:val="bullet"/>
      <w:lvlText w:val="-"/>
      <w:lvlJc w:val="left"/>
      <w:pPr>
        <w:ind w:left="1440" w:hanging="360"/>
      </w:pPr>
      <w:rPr>
        <w:rFonts w:ascii="Calibri" w:eastAsiaTheme="minorHAnsi" w:hAnsi="Calibri" w:cs="Calibri" w:hint="default"/>
        <w:b/>
        <w:color w:val="231F20"/>
        <w:w w:val="99"/>
        <w:sz w:val="20"/>
        <w:szCs w:val="2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278D0F38"/>
    <w:multiLevelType w:val="hybridMultilevel"/>
    <w:tmpl w:val="127A1662"/>
    <w:lvl w:ilvl="0" w:tplc="513E51E4">
      <w:start w:val="1"/>
      <w:numFmt w:val="bullet"/>
      <w:lvlText w:val=""/>
      <w:lvlJc w:val="left"/>
      <w:pPr>
        <w:tabs>
          <w:tab w:val="num" w:pos="173"/>
        </w:tabs>
        <w:ind w:left="454" w:hanging="454"/>
      </w:pPr>
      <w:rPr>
        <w:rFonts w:ascii="Symbol" w:hAnsi="Symbol" w:hint="default"/>
        <w:b/>
        <w:color w:val="7055C5"/>
      </w:rPr>
    </w:lvl>
    <w:lvl w:ilvl="1" w:tplc="0C090003">
      <w:start w:val="1"/>
      <w:numFmt w:val="bullet"/>
      <w:lvlText w:val="o"/>
      <w:lvlJc w:val="left"/>
      <w:pPr>
        <w:tabs>
          <w:tab w:val="num" w:pos="1270"/>
        </w:tabs>
        <w:ind w:left="1270" w:hanging="360"/>
      </w:pPr>
      <w:rPr>
        <w:rFonts w:ascii="Courier New" w:hAnsi="Courier New" w:cs="Courier New" w:hint="default"/>
      </w:rPr>
    </w:lvl>
    <w:lvl w:ilvl="2" w:tplc="0C090005">
      <w:start w:val="1"/>
      <w:numFmt w:val="bullet"/>
      <w:lvlText w:val=""/>
      <w:lvlJc w:val="left"/>
      <w:pPr>
        <w:tabs>
          <w:tab w:val="num" w:pos="1990"/>
        </w:tabs>
        <w:ind w:left="1990" w:hanging="360"/>
      </w:pPr>
      <w:rPr>
        <w:rFonts w:ascii="Wingdings" w:hAnsi="Wingdings" w:hint="default"/>
      </w:rPr>
    </w:lvl>
    <w:lvl w:ilvl="3" w:tplc="0C090001">
      <w:start w:val="1"/>
      <w:numFmt w:val="bullet"/>
      <w:lvlText w:val=""/>
      <w:lvlJc w:val="left"/>
      <w:pPr>
        <w:tabs>
          <w:tab w:val="num" w:pos="2710"/>
        </w:tabs>
        <w:ind w:left="2710" w:hanging="360"/>
      </w:pPr>
      <w:rPr>
        <w:rFonts w:ascii="Symbol" w:hAnsi="Symbol" w:hint="default"/>
      </w:rPr>
    </w:lvl>
    <w:lvl w:ilvl="4" w:tplc="0C090003">
      <w:start w:val="1"/>
      <w:numFmt w:val="bullet"/>
      <w:lvlText w:val="o"/>
      <w:lvlJc w:val="left"/>
      <w:pPr>
        <w:tabs>
          <w:tab w:val="num" w:pos="3430"/>
        </w:tabs>
        <w:ind w:left="3430" w:hanging="360"/>
      </w:pPr>
      <w:rPr>
        <w:rFonts w:ascii="Courier New" w:hAnsi="Courier New" w:cs="Courier New" w:hint="default"/>
      </w:rPr>
    </w:lvl>
    <w:lvl w:ilvl="5" w:tplc="0C090005">
      <w:start w:val="1"/>
      <w:numFmt w:val="bullet"/>
      <w:lvlText w:val=""/>
      <w:lvlJc w:val="left"/>
      <w:pPr>
        <w:tabs>
          <w:tab w:val="num" w:pos="4150"/>
        </w:tabs>
        <w:ind w:left="4150" w:hanging="360"/>
      </w:pPr>
      <w:rPr>
        <w:rFonts w:ascii="Wingdings" w:hAnsi="Wingdings" w:hint="default"/>
      </w:rPr>
    </w:lvl>
    <w:lvl w:ilvl="6" w:tplc="0C090001">
      <w:start w:val="1"/>
      <w:numFmt w:val="bullet"/>
      <w:lvlText w:val=""/>
      <w:lvlJc w:val="left"/>
      <w:pPr>
        <w:tabs>
          <w:tab w:val="num" w:pos="4870"/>
        </w:tabs>
        <w:ind w:left="4870" w:hanging="360"/>
      </w:pPr>
      <w:rPr>
        <w:rFonts w:ascii="Symbol" w:hAnsi="Symbol" w:hint="default"/>
      </w:rPr>
    </w:lvl>
    <w:lvl w:ilvl="7" w:tplc="0C090003">
      <w:start w:val="1"/>
      <w:numFmt w:val="bullet"/>
      <w:lvlText w:val="o"/>
      <w:lvlJc w:val="left"/>
      <w:pPr>
        <w:tabs>
          <w:tab w:val="num" w:pos="5590"/>
        </w:tabs>
        <w:ind w:left="5590" w:hanging="360"/>
      </w:pPr>
      <w:rPr>
        <w:rFonts w:ascii="Courier New" w:hAnsi="Courier New" w:cs="Courier New" w:hint="default"/>
      </w:rPr>
    </w:lvl>
    <w:lvl w:ilvl="8" w:tplc="0C090005">
      <w:start w:val="1"/>
      <w:numFmt w:val="bullet"/>
      <w:lvlText w:val=""/>
      <w:lvlJc w:val="left"/>
      <w:pPr>
        <w:tabs>
          <w:tab w:val="num" w:pos="6310"/>
        </w:tabs>
        <w:ind w:left="6310" w:hanging="360"/>
      </w:pPr>
      <w:rPr>
        <w:rFonts w:ascii="Wingdings" w:hAnsi="Wingdings" w:hint="default"/>
      </w:rPr>
    </w:lvl>
  </w:abstractNum>
  <w:abstractNum w:abstractNumId="29" w15:restartNumberingAfterBreak="0">
    <w:nsid w:val="28D11062"/>
    <w:multiLevelType w:val="hybridMultilevel"/>
    <w:tmpl w:val="889A1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CF318D0"/>
    <w:multiLevelType w:val="hybridMultilevel"/>
    <w:tmpl w:val="192AD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B90C89"/>
    <w:multiLevelType w:val="singleLevel"/>
    <w:tmpl w:val="0C090001"/>
    <w:lvl w:ilvl="0">
      <w:start w:val="1"/>
      <w:numFmt w:val="bullet"/>
      <w:pStyle w:val="bullet-space"/>
      <w:lvlText w:val=""/>
      <w:lvlJc w:val="left"/>
      <w:pPr>
        <w:tabs>
          <w:tab w:val="num" w:pos="360"/>
        </w:tabs>
        <w:ind w:left="360" w:hanging="360"/>
      </w:pPr>
      <w:rPr>
        <w:rFonts w:ascii="Symbol" w:hAnsi="Symbol" w:hint="default"/>
      </w:rPr>
    </w:lvl>
  </w:abstractNum>
  <w:abstractNum w:abstractNumId="32" w15:restartNumberingAfterBreak="0">
    <w:nsid w:val="3AC137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0071E69"/>
    <w:multiLevelType w:val="hybridMultilevel"/>
    <w:tmpl w:val="BAF8445E"/>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1">
      <w:start w:val="1"/>
      <w:numFmt w:val="bullet"/>
      <w:lvlText w:val=""/>
      <w:lvlJc w:val="left"/>
      <w:pPr>
        <w:ind w:left="1440" w:hanging="360"/>
      </w:pPr>
      <w:rPr>
        <w:rFonts w:ascii="Symbol" w:hAnsi="Symbol" w:hint="default"/>
        <w:color w:val="00000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401D6147"/>
    <w:multiLevelType w:val="hybridMultilevel"/>
    <w:tmpl w:val="5922CFD4"/>
    <w:lvl w:ilvl="0" w:tplc="513E51E4">
      <w:start w:val="1"/>
      <w:numFmt w:val="bullet"/>
      <w:lvlText w:val=""/>
      <w:lvlJc w:val="left"/>
      <w:pPr>
        <w:ind w:left="360" w:hanging="360"/>
      </w:pPr>
      <w:rPr>
        <w:rFonts w:ascii="Symbol" w:hAnsi="Symbol" w:hint="default"/>
        <w:b/>
        <w:color w:val="7055C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8F652A4"/>
    <w:multiLevelType w:val="hybridMultilevel"/>
    <w:tmpl w:val="31947C28"/>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493D52"/>
    <w:multiLevelType w:val="hybridMultilevel"/>
    <w:tmpl w:val="C7361E7A"/>
    <w:lvl w:ilvl="0" w:tplc="513E51E4">
      <w:start w:val="1"/>
      <w:numFmt w:val="bullet"/>
      <w:lvlText w:val=""/>
      <w:lvlJc w:val="left"/>
      <w:pPr>
        <w:ind w:left="360" w:hanging="360"/>
      </w:pPr>
      <w:rPr>
        <w:rFonts w:ascii="Symbol" w:hAnsi="Symbol" w:hint="default"/>
        <w:b/>
        <w:color w:val="7055C5"/>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B21689A"/>
    <w:multiLevelType w:val="hybridMultilevel"/>
    <w:tmpl w:val="56D0E4DC"/>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CC68406C">
      <w:numFmt w:val="bullet"/>
      <w:lvlText w:val="-"/>
      <w:lvlJc w:val="left"/>
      <w:pPr>
        <w:ind w:left="1440" w:hanging="360"/>
      </w:pPr>
      <w:rPr>
        <w:rFonts w:ascii="Calibri" w:eastAsiaTheme="minorHAnsi" w:hAnsi="Calibri" w:cs="Calibri" w:hint="default"/>
        <w:b/>
        <w:color w:val="231F20"/>
        <w:w w:val="99"/>
        <w:sz w:val="20"/>
        <w:szCs w:val="2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626F90"/>
    <w:multiLevelType w:val="hybridMultilevel"/>
    <w:tmpl w:val="7DBC328E"/>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1">
      <w:start w:val="1"/>
      <w:numFmt w:val="bullet"/>
      <w:lvlText w:val=""/>
      <w:lvlJc w:val="left"/>
      <w:pPr>
        <w:ind w:left="1440" w:hanging="360"/>
      </w:pPr>
      <w:rPr>
        <w:rFonts w:ascii="Symbol" w:hAnsi="Symbol" w:hint="default"/>
        <w:color w:val="00000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53FC43CE"/>
    <w:multiLevelType w:val="hybridMultilevel"/>
    <w:tmpl w:val="F5487E98"/>
    <w:lvl w:ilvl="0" w:tplc="513E51E4">
      <w:start w:val="1"/>
      <w:numFmt w:val="bullet"/>
      <w:lvlText w:val=""/>
      <w:lvlJc w:val="left"/>
      <w:pPr>
        <w:ind w:left="1077" w:hanging="360"/>
      </w:pPr>
      <w:rPr>
        <w:rFonts w:ascii="Symbol" w:hAnsi="Symbol" w:hint="default"/>
        <w:b/>
        <w:color w:val="7055C5"/>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0" w15:restartNumberingAfterBreak="0">
    <w:nsid w:val="5AA70AF8"/>
    <w:multiLevelType w:val="hybridMultilevel"/>
    <w:tmpl w:val="0FEA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FC79D0"/>
    <w:multiLevelType w:val="hybridMultilevel"/>
    <w:tmpl w:val="D754749C"/>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CC68406C">
      <w:numFmt w:val="bullet"/>
      <w:lvlText w:val="-"/>
      <w:lvlJc w:val="left"/>
      <w:pPr>
        <w:ind w:left="1440" w:hanging="360"/>
      </w:pPr>
      <w:rPr>
        <w:rFonts w:ascii="Calibri" w:eastAsiaTheme="minorHAnsi" w:hAnsi="Calibri" w:cs="Calibri" w:hint="default"/>
        <w:b/>
        <w:color w:val="231F20"/>
        <w:w w:val="99"/>
        <w:sz w:val="20"/>
        <w:szCs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3FB54DA"/>
    <w:multiLevelType w:val="hybridMultilevel"/>
    <w:tmpl w:val="DD56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0C018E"/>
    <w:multiLevelType w:val="hybridMultilevel"/>
    <w:tmpl w:val="868C0824"/>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1">
      <w:start w:val="1"/>
      <w:numFmt w:val="bullet"/>
      <w:lvlText w:val=""/>
      <w:lvlJc w:val="left"/>
      <w:pPr>
        <w:ind w:left="1440" w:hanging="360"/>
      </w:pPr>
      <w:rPr>
        <w:rFonts w:ascii="Symbol" w:hAnsi="Symbol" w:hint="default"/>
        <w:color w:val="00000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1CA1F44"/>
    <w:multiLevelType w:val="hybridMultilevel"/>
    <w:tmpl w:val="697EA6DC"/>
    <w:lvl w:ilvl="0" w:tplc="513E51E4">
      <w:start w:val="1"/>
      <w:numFmt w:val="bullet"/>
      <w:lvlText w:val=""/>
      <w:lvlJc w:val="left"/>
      <w:pPr>
        <w:ind w:left="360" w:hanging="360"/>
      </w:pPr>
      <w:rPr>
        <w:rFonts w:ascii="Symbol" w:hAnsi="Symbol" w:hint="default"/>
        <w:b/>
        <w:color w:val="7055C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1FE7000"/>
    <w:multiLevelType w:val="hybridMultilevel"/>
    <w:tmpl w:val="FB86075E"/>
    <w:lvl w:ilvl="0" w:tplc="513E51E4">
      <w:start w:val="1"/>
      <w:numFmt w:val="bullet"/>
      <w:lvlText w:val=""/>
      <w:lvlJc w:val="left"/>
      <w:pPr>
        <w:ind w:left="720" w:hanging="360"/>
      </w:pPr>
      <w:rPr>
        <w:rFonts w:ascii="Symbol" w:hAnsi="Symbol" w:hint="default"/>
        <w:b/>
        <w:color w:val="7055C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C97B16"/>
    <w:multiLevelType w:val="singleLevel"/>
    <w:tmpl w:val="ADE49010"/>
    <w:lvl w:ilvl="0">
      <w:start w:val="1"/>
      <w:numFmt w:val="bullet"/>
      <w:pStyle w:val="ListParagraph"/>
      <w:lvlText w:val=""/>
      <w:lvlJc w:val="left"/>
      <w:pPr>
        <w:tabs>
          <w:tab w:val="num" w:pos="360"/>
        </w:tabs>
        <w:ind w:left="360" w:hanging="360"/>
      </w:pPr>
      <w:rPr>
        <w:rFonts w:ascii="Symbol" w:hAnsi="Symbol" w:hint="default"/>
      </w:rPr>
    </w:lvl>
  </w:abstractNum>
  <w:abstractNum w:abstractNumId="47" w15:restartNumberingAfterBreak="0">
    <w:nsid w:val="7A1E2577"/>
    <w:multiLevelType w:val="hybridMultilevel"/>
    <w:tmpl w:val="10722962"/>
    <w:lvl w:ilvl="0" w:tplc="CC68406C">
      <w:numFmt w:val="bullet"/>
      <w:lvlText w:val="-"/>
      <w:lvlJc w:val="left"/>
      <w:pPr>
        <w:ind w:left="720" w:hanging="360"/>
      </w:pPr>
      <w:rPr>
        <w:rFonts w:ascii="Calibri" w:eastAsiaTheme="minorHAnsi" w:hAnsi="Calibri" w:cs="Calibri" w:hint="default"/>
        <w:b/>
        <w:color w:val="231F20"/>
        <w:w w:val="99"/>
        <w:sz w:val="20"/>
        <w:szCs w:val="20"/>
      </w:rPr>
    </w:lvl>
    <w:lvl w:ilvl="1" w:tplc="0C090003">
      <w:start w:val="1"/>
      <w:numFmt w:val="bullet"/>
      <w:lvlText w:val="o"/>
      <w:lvlJc w:val="left"/>
      <w:pPr>
        <w:ind w:left="1440" w:hanging="360"/>
      </w:pPr>
      <w:rPr>
        <w:rFonts w:ascii="Courier New" w:hAnsi="Courier New" w:cs="Courier New" w:hint="default"/>
      </w:rPr>
    </w:lvl>
    <w:lvl w:ilvl="2" w:tplc="DEF8699E">
      <w:numFmt w:val="bullet"/>
      <w:lvlText w:val="·"/>
      <w:lvlJc w:val="left"/>
      <w:pPr>
        <w:ind w:left="2160" w:hanging="360"/>
      </w:pPr>
      <w:rPr>
        <w:rFonts w:ascii="Arial" w:eastAsiaTheme="minorEastAsia" w:hAnsi="Arial" w:cs="Arial" w:hint="default"/>
        <w:color w:val="000000"/>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7E2350F3"/>
    <w:multiLevelType w:val="multilevel"/>
    <w:tmpl w:val="A4F6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3203CE"/>
    <w:multiLevelType w:val="hybridMultilevel"/>
    <w:tmpl w:val="295C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4050205">
    <w:abstractNumId w:val="31"/>
  </w:num>
  <w:num w:numId="2" w16cid:durableId="1019085752">
    <w:abstractNumId w:val="46"/>
  </w:num>
  <w:num w:numId="3" w16cid:durableId="913781591">
    <w:abstractNumId w:val="7"/>
  </w:num>
  <w:num w:numId="4" w16cid:durableId="2009091972">
    <w:abstractNumId w:val="19"/>
  </w:num>
  <w:num w:numId="5" w16cid:durableId="1786347354">
    <w:abstractNumId w:val="15"/>
  </w:num>
  <w:num w:numId="6" w16cid:durableId="559095474">
    <w:abstractNumId w:val="18"/>
  </w:num>
  <w:num w:numId="7" w16cid:durableId="726297704">
    <w:abstractNumId w:val="32"/>
  </w:num>
  <w:num w:numId="8" w16cid:durableId="1957561835">
    <w:abstractNumId w:val="9"/>
  </w:num>
  <w:num w:numId="9" w16cid:durableId="475268119">
    <w:abstractNumId w:val="6"/>
  </w:num>
  <w:num w:numId="10" w16cid:durableId="1898591052">
    <w:abstractNumId w:val="5"/>
  </w:num>
  <w:num w:numId="11" w16cid:durableId="1106076124">
    <w:abstractNumId w:val="4"/>
  </w:num>
  <w:num w:numId="12" w16cid:durableId="1942372829">
    <w:abstractNumId w:val="8"/>
  </w:num>
  <w:num w:numId="13" w16cid:durableId="474566191">
    <w:abstractNumId w:val="3"/>
  </w:num>
  <w:num w:numId="14" w16cid:durableId="202909517">
    <w:abstractNumId w:val="2"/>
  </w:num>
  <w:num w:numId="15" w16cid:durableId="1987782826">
    <w:abstractNumId w:val="1"/>
  </w:num>
  <w:num w:numId="16" w16cid:durableId="1480540996">
    <w:abstractNumId w:val="0"/>
  </w:num>
  <w:num w:numId="17" w16cid:durableId="1459487847">
    <w:abstractNumId w:val="49"/>
  </w:num>
  <w:num w:numId="18" w16cid:durableId="1633436181">
    <w:abstractNumId w:val="40"/>
  </w:num>
  <w:num w:numId="19" w16cid:durableId="907764307">
    <w:abstractNumId w:val="42"/>
  </w:num>
  <w:num w:numId="20" w16cid:durableId="2113813145">
    <w:abstractNumId w:val="30"/>
  </w:num>
  <w:num w:numId="21" w16cid:durableId="1304196838">
    <w:abstractNumId w:val="35"/>
  </w:num>
  <w:num w:numId="22" w16cid:durableId="1149442083">
    <w:abstractNumId w:val="24"/>
  </w:num>
  <w:num w:numId="23" w16cid:durableId="1063524056">
    <w:abstractNumId w:val="21"/>
  </w:num>
  <w:num w:numId="24" w16cid:durableId="1315598966">
    <w:abstractNumId w:val="25"/>
  </w:num>
  <w:num w:numId="25" w16cid:durableId="493184888">
    <w:abstractNumId w:val="26"/>
  </w:num>
  <w:num w:numId="26" w16cid:durableId="599801609">
    <w:abstractNumId w:val="10"/>
  </w:num>
  <w:num w:numId="27" w16cid:durableId="192378335">
    <w:abstractNumId w:val="11"/>
  </w:num>
  <w:num w:numId="28" w16cid:durableId="1321888762">
    <w:abstractNumId w:val="14"/>
  </w:num>
  <w:num w:numId="29" w16cid:durableId="1783457051">
    <w:abstractNumId w:val="41"/>
  </w:num>
  <w:num w:numId="30" w16cid:durableId="1617717050">
    <w:abstractNumId w:val="27"/>
  </w:num>
  <w:num w:numId="31" w16cid:durableId="589390379">
    <w:abstractNumId w:val="47"/>
  </w:num>
  <w:num w:numId="32" w16cid:durableId="1350915922">
    <w:abstractNumId w:val="23"/>
  </w:num>
  <w:num w:numId="33" w16cid:durableId="722296543">
    <w:abstractNumId w:val="36"/>
  </w:num>
  <w:num w:numId="34" w16cid:durableId="852181203">
    <w:abstractNumId w:val="37"/>
  </w:num>
  <w:num w:numId="35" w16cid:durableId="499201407">
    <w:abstractNumId w:val="38"/>
  </w:num>
  <w:num w:numId="36" w16cid:durableId="1993439648">
    <w:abstractNumId w:val="44"/>
  </w:num>
  <w:num w:numId="37" w16cid:durableId="2109153724">
    <w:abstractNumId w:val="33"/>
  </w:num>
  <w:num w:numId="38" w16cid:durableId="682786176">
    <w:abstractNumId w:val="13"/>
  </w:num>
  <w:num w:numId="39" w16cid:durableId="958684152">
    <w:abstractNumId w:val="43"/>
  </w:num>
  <w:num w:numId="40" w16cid:durableId="9274226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5281674">
    <w:abstractNumId w:val="28"/>
  </w:num>
  <w:num w:numId="42" w16cid:durableId="1858544716">
    <w:abstractNumId w:val="12"/>
  </w:num>
  <w:num w:numId="43" w16cid:durableId="2009407494">
    <w:abstractNumId w:val="22"/>
  </w:num>
  <w:num w:numId="44" w16cid:durableId="1679238293">
    <w:abstractNumId w:val="34"/>
  </w:num>
  <w:num w:numId="45" w16cid:durableId="398596475">
    <w:abstractNumId w:val="29"/>
  </w:num>
  <w:num w:numId="46" w16cid:durableId="369650845">
    <w:abstractNumId w:val="16"/>
  </w:num>
  <w:num w:numId="47" w16cid:durableId="848252292">
    <w:abstractNumId w:val="17"/>
  </w:num>
  <w:num w:numId="48" w16cid:durableId="2080008548">
    <w:abstractNumId w:val="45"/>
  </w:num>
  <w:num w:numId="49" w16cid:durableId="1982802026">
    <w:abstractNumId w:val="48"/>
  </w:num>
  <w:num w:numId="50" w16cid:durableId="1567182567">
    <w:abstractNumId w:val="46"/>
  </w:num>
  <w:num w:numId="51" w16cid:durableId="1562787242">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2D"/>
    <w:rsid w:val="00000B11"/>
    <w:rsid w:val="000257FE"/>
    <w:rsid w:val="000344E8"/>
    <w:rsid w:val="0004345D"/>
    <w:rsid w:val="00050348"/>
    <w:rsid w:val="000530F6"/>
    <w:rsid w:val="0005359B"/>
    <w:rsid w:val="00073F24"/>
    <w:rsid w:val="000A249C"/>
    <w:rsid w:val="000B720E"/>
    <w:rsid w:val="000C4652"/>
    <w:rsid w:val="000C60F8"/>
    <w:rsid w:val="000D17E8"/>
    <w:rsid w:val="000D195B"/>
    <w:rsid w:val="000F6FA6"/>
    <w:rsid w:val="00116BF5"/>
    <w:rsid w:val="0013073B"/>
    <w:rsid w:val="00153ADE"/>
    <w:rsid w:val="00161CA1"/>
    <w:rsid w:val="001B575F"/>
    <w:rsid w:val="001C71DF"/>
    <w:rsid w:val="001D5359"/>
    <w:rsid w:val="001E2A46"/>
    <w:rsid w:val="001E3AD9"/>
    <w:rsid w:val="00202FCC"/>
    <w:rsid w:val="00223C91"/>
    <w:rsid w:val="002465A0"/>
    <w:rsid w:val="002634CC"/>
    <w:rsid w:val="002B7375"/>
    <w:rsid w:val="002C2FE0"/>
    <w:rsid w:val="002F0434"/>
    <w:rsid w:val="002F7FD2"/>
    <w:rsid w:val="003253DB"/>
    <w:rsid w:val="003346C7"/>
    <w:rsid w:val="003347BA"/>
    <w:rsid w:val="003367D7"/>
    <w:rsid w:val="0034347A"/>
    <w:rsid w:val="003E37B6"/>
    <w:rsid w:val="003F2714"/>
    <w:rsid w:val="00401B8E"/>
    <w:rsid w:val="004230A3"/>
    <w:rsid w:val="00464DEA"/>
    <w:rsid w:val="00471339"/>
    <w:rsid w:val="00490EE7"/>
    <w:rsid w:val="0049703A"/>
    <w:rsid w:val="004A76F7"/>
    <w:rsid w:val="004E1D55"/>
    <w:rsid w:val="004E75A1"/>
    <w:rsid w:val="005020A8"/>
    <w:rsid w:val="0050490B"/>
    <w:rsid w:val="0051469D"/>
    <w:rsid w:val="005240DB"/>
    <w:rsid w:val="005338D4"/>
    <w:rsid w:val="00575212"/>
    <w:rsid w:val="00584513"/>
    <w:rsid w:val="00592938"/>
    <w:rsid w:val="005C23C2"/>
    <w:rsid w:val="005D15C6"/>
    <w:rsid w:val="00607097"/>
    <w:rsid w:val="0063628E"/>
    <w:rsid w:val="006645DE"/>
    <w:rsid w:val="00673F40"/>
    <w:rsid w:val="00680386"/>
    <w:rsid w:val="0069420B"/>
    <w:rsid w:val="006C6B7F"/>
    <w:rsid w:val="006D18B8"/>
    <w:rsid w:val="006D77FF"/>
    <w:rsid w:val="006E3DD7"/>
    <w:rsid w:val="006F2FF5"/>
    <w:rsid w:val="00701828"/>
    <w:rsid w:val="00703E75"/>
    <w:rsid w:val="007073BD"/>
    <w:rsid w:val="00707E84"/>
    <w:rsid w:val="00723B4A"/>
    <w:rsid w:val="007914E8"/>
    <w:rsid w:val="00795BF2"/>
    <w:rsid w:val="007A6957"/>
    <w:rsid w:val="007C55CD"/>
    <w:rsid w:val="00830B1E"/>
    <w:rsid w:val="008536FD"/>
    <w:rsid w:val="00884E80"/>
    <w:rsid w:val="008C5D62"/>
    <w:rsid w:val="008D301E"/>
    <w:rsid w:val="00923C28"/>
    <w:rsid w:val="0094635F"/>
    <w:rsid w:val="0095627F"/>
    <w:rsid w:val="009F77EE"/>
    <w:rsid w:val="00A10F42"/>
    <w:rsid w:val="00A55E04"/>
    <w:rsid w:val="00A63788"/>
    <w:rsid w:val="00A802F0"/>
    <w:rsid w:val="00A9138F"/>
    <w:rsid w:val="00AA0121"/>
    <w:rsid w:val="00AC7076"/>
    <w:rsid w:val="00AC7FCD"/>
    <w:rsid w:val="00AD0DEC"/>
    <w:rsid w:val="00AD7152"/>
    <w:rsid w:val="00AE62AF"/>
    <w:rsid w:val="00AF2CD9"/>
    <w:rsid w:val="00B015C4"/>
    <w:rsid w:val="00B25B9D"/>
    <w:rsid w:val="00B50DA7"/>
    <w:rsid w:val="00B54F18"/>
    <w:rsid w:val="00B92B4B"/>
    <w:rsid w:val="00B93E33"/>
    <w:rsid w:val="00BB477C"/>
    <w:rsid w:val="00BB7086"/>
    <w:rsid w:val="00BC65F8"/>
    <w:rsid w:val="00BF3973"/>
    <w:rsid w:val="00C03806"/>
    <w:rsid w:val="00C05312"/>
    <w:rsid w:val="00C15C62"/>
    <w:rsid w:val="00C30BDA"/>
    <w:rsid w:val="00C379E4"/>
    <w:rsid w:val="00C42CC2"/>
    <w:rsid w:val="00C47C10"/>
    <w:rsid w:val="00C65BCE"/>
    <w:rsid w:val="00C94A1A"/>
    <w:rsid w:val="00CA3549"/>
    <w:rsid w:val="00CA71AD"/>
    <w:rsid w:val="00CB2230"/>
    <w:rsid w:val="00CC3012"/>
    <w:rsid w:val="00CD59E0"/>
    <w:rsid w:val="00D0556F"/>
    <w:rsid w:val="00D51F31"/>
    <w:rsid w:val="00D55ACB"/>
    <w:rsid w:val="00D57CA1"/>
    <w:rsid w:val="00D60ACE"/>
    <w:rsid w:val="00D715D3"/>
    <w:rsid w:val="00D73A0C"/>
    <w:rsid w:val="00D817B0"/>
    <w:rsid w:val="00D8649D"/>
    <w:rsid w:val="00D91178"/>
    <w:rsid w:val="00DB04B2"/>
    <w:rsid w:val="00DB2249"/>
    <w:rsid w:val="00DD7192"/>
    <w:rsid w:val="00DE0BE5"/>
    <w:rsid w:val="00DE35E0"/>
    <w:rsid w:val="00E02587"/>
    <w:rsid w:val="00E14DFC"/>
    <w:rsid w:val="00E2038D"/>
    <w:rsid w:val="00E51C93"/>
    <w:rsid w:val="00EB222D"/>
    <w:rsid w:val="00EC7A13"/>
    <w:rsid w:val="00EE2987"/>
    <w:rsid w:val="00EF30CF"/>
    <w:rsid w:val="00EF3D1F"/>
    <w:rsid w:val="00EF6322"/>
    <w:rsid w:val="00F03DF4"/>
    <w:rsid w:val="00F260D3"/>
    <w:rsid w:val="00F308BC"/>
    <w:rsid w:val="00F32397"/>
    <w:rsid w:val="00F54AE5"/>
    <w:rsid w:val="00F90D7D"/>
    <w:rsid w:val="00FB34D9"/>
    <w:rsid w:val="00FB42DB"/>
    <w:rsid w:val="00FC484B"/>
    <w:rsid w:val="12D522D9"/>
    <w:rsid w:val="12F85944"/>
    <w:rsid w:val="26AE1B89"/>
    <w:rsid w:val="2C7195CA"/>
    <w:rsid w:val="4D103400"/>
    <w:rsid w:val="537CEF2F"/>
    <w:rsid w:val="56C3C511"/>
    <w:rsid w:val="5E23E325"/>
    <w:rsid w:val="65944BE8"/>
    <w:rsid w:val="77D1E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4FD3"/>
  <w15:docId w15:val="{C1D6BF25-7081-4D73-96B5-B9259A3F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semiHidden="1" w:uiPriority="4"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uiPriority w:val="2"/>
    <w:qFormat/>
    <w:pPr>
      <w:keepNext/>
      <w:spacing w:before="240" w:after="60"/>
      <w:outlineLvl w:val="0"/>
    </w:pPr>
    <w:rPr>
      <w:rFonts w:ascii="Arial" w:hAnsi="Arial"/>
      <w:b/>
      <w:kern w:val="28"/>
      <w:sz w:val="28"/>
    </w:rPr>
  </w:style>
  <w:style w:type="paragraph" w:styleId="Heading2">
    <w:name w:val="heading 2"/>
    <w:basedOn w:val="Normal"/>
    <w:next w:val="Normal"/>
    <w:uiPriority w:val="3"/>
    <w:qFormat/>
    <w:pPr>
      <w:keepNext/>
      <w:spacing w:before="240" w:after="60"/>
      <w:outlineLvl w:val="1"/>
    </w:pPr>
    <w:rPr>
      <w:rFonts w:ascii="Arial" w:hAnsi="Arial"/>
      <w:b/>
      <w:i/>
      <w:sz w:val="24"/>
    </w:rPr>
  </w:style>
  <w:style w:type="paragraph" w:styleId="Heading3">
    <w:name w:val="heading 3"/>
    <w:basedOn w:val="Normal"/>
    <w:next w:val="Normal"/>
    <w:uiPriority w:val="4"/>
    <w:qFormat/>
    <w:pPr>
      <w:keepNext/>
      <w:widowControl w:val="0"/>
      <w:autoSpaceDE w:val="0"/>
      <w:autoSpaceDN w:val="0"/>
      <w:adjustRightInd w:val="0"/>
      <w:jc w:val="both"/>
      <w:outlineLvl w:val="2"/>
    </w:pPr>
    <w:rPr>
      <w:b/>
      <w:sz w:val="24"/>
    </w:rPr>
  </w:style>
  <w:style w:type="paragraph" w:styleId="Heading4">
    <w:name w:val="heading 4"/>
    <w:basedOn w:val="Normal"/>
    <w:next w:val="Normal"/>
    <w:link w:val="Heading4Char"/>
    <w:uiPriority w:val="4"/>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4"/>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39"/>
    <w:pPr>
      <w:tabs>
        <w:tab w:val="center" w:pos="4153"/>
        <w:tab w:val="right" w:pos="8306"/>
      </w:tabs>
    </w:pPr>
  </w:style>
  <w:style w:type="character" w:styleId="PageNumber">
    <w:name w:val="page number"/>
    <w:basedOn w:val="DefaultParagraphFont"/>
    <w:uiPriority w:val="39"/>
  </w:style>
  <w:style w:type="paragraph" w:styleId="Title">
    <w:name w:val="Title"/>
    <w:basedOn w:val="Normal"/>
    <w:pPr>
      <w:jc w:val="center"/>
    </w:pPr>
    <w:rPr>
      <w:b/>
      <w:lang w:val="en-US"/>
    </w:rPr>
  </w:style>
  <w:style w:type="paragraph" w:styleId="BodyText">
    <w:name w:val="Body Text"/>
    <w:basedOn w:val="Normal"/>
    <w:link w:val="BodyTextChar"/>
    <w:pPr>
      <w:jc w:val="both"/>
    </w:pPr>
    <w:rPr>
      <w:sz w:val="24"/>
    </w:rPr>
  </w:style>
  <w:style w:type="paragraph" w:customStyle="1" w:styleId="DocumentTitle">
    <w:name w:val="DocumentTitle"/>
    <w:basedOn w:val="Normal"/>
    <w:pPr>
      <w:jc w:val="center"/>
    </w:pPr>
    <w:rPr>
      <w:rFonts w:ascii="Arial" w:hAnsi="Arial"/>
      <w:b/>
      <w:sz w:val="28"/>
    </w:rPr>
  </w:style>
  <w:style w:type="paragraph" w:styleId="BodyTextIndent">
    <w:name w:val="Body Text Indent"/>
    <w:basedOn w:val="Normal"/>
    <w:link w:val="BodyTextIndentChar"/>
    <w:pPr>
      <w:ind w:left="720"/>
      <w:jc w:val="both"/>
    </w:pPr>
    <w:rPr>
      <w:i/>
    </w:rPr>
  </w:style>
  <w:style w:type="paragraph" w:styleId="BodyText2">
    <w:name w:val="Body Text 2"/>
    <w:basedOn w:val="Normal"/>
    <w:rPr>
      <w:b/>
      <w:sz w:val="24"/>
    </w:r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bullet-space">
    <w:name w:val="bullet - space"/>
    <w:basedOn w:val="Normal"/>
    <w:pPr>
      <w:numPr>
        <w:numId w:val="1"/>
      </w:numPr>
      <w:spacing w:before="60" w:after="60"/>
      <w:ind w:left="567" w:hanging="567"/>
      <w:jc w:val="both"/>
    </w:pPr>
    <w:rPr>
      <w:rFonts w:ascii="Arial" w:hAnsi="Arial"/>
      <w:sz w:val="22"/>
    </w:rPr>
  </w:style>
  <w:style w:type="paragraph" w:customStyle="1" w:styleId="Bullet">
    <w:name w:val="Bullet"/>
    <w:basedOn w:val="Normal"/>
    <w:pPr>
      <w:tabs>
        <w:tab w:val="num" w:pos="720"/>
      </w:tabs>
      <w:spacing w:before="240"/>
      <w:ind w:left="720" w:hanging="360"/>
      <w:jc w:val="both"/>
    </w:pPr>
    <w:rPr>
      <w:rFonts w:ascii="Tahoma" w:hAnsi="Tahoma" w:cs="Tahoma"/>
      <w:sz w:val="22"/>
      <w:szCs w:val="22"/>
    </w:rPr>
  </w:style>
  <w:style w:type="paragraph" w:customStyle="1" w:styleId="bullets">
    <w:name w:val="bullets"/>
    <w:basedOn w:val="BodyText"/>
    <w:pPr>
      <w:numPr>
        <w:numId w:val="4"/>
      </w:numPr>
      <w:tabs>
        <w:tab w:val="clear" w:pos="360"/>
        <w:tab w:val="num" w:pos="540"/>
      </w:tabs>
      <w:ind w:left="540" w:hanging="540"/>
    </w:pPr>
    <w:rPr>
      <w:rFonts w:ascii="Century Gothic" w:hAnsi="Century Gothic" w:cs="Tahoma"/>
      <w:bCs/>
      <w:sz w:val="20"/>
      <w:szCs w:val="22"/>
      <w:lang w:val="en-US"/>
    </w:rPr>
  </w:style>
  <w:style w:type="paragraph" w:styleId="ListParagraph">
    <w:name w:val="List Paragraph"/>
    <w:basedOn w:val="Normal"/>
    <w:uiPriority w:val="34"/>
    <w:qFormat/>
    <w:pPr>
      <w:numPr>
        <w:numId w:val="2"/>
      </w:numPr>
      <w:tabs>
        <w:tab w:val="left" w:pos="1134"/>
      </w:tabs>
      <w:spacing w:before="120" w:after="120" w:line="276" w:lineRule="auto"/>
      <w:contextualSpacing/>
      <w:jc w:val="both"/>
    </w:pPr>
    <w:rPr>
      <w:rFonts w:ascii="Arial" w:hAnsi="Arial" w:cs="Arial"/>
    </w:rPr>
  </w:style>
  <w:style w:type="paragraph" w:styleId="Revision">
    <w:name w:val="Revision"/>
    <w:hidden/>
    <w:uiPriority w:val="99"/>
    <w:semiHidden/>
    <w:rPr>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lang w:eastAsia="en-US"/>
    </w:rPr>
  </w:style>
  <w:style w:type="paragraph" w:customStyle="1" w:styleId="sc-jfgfw">
    <w:name w:val="sc-jfgfw"/>
    <w:basedOn w:val="Normal"/>
    <w:pPr>
      <w:spacing w:before="100" w:beforeAutospacing="1" w:after="100" w:afterAutospacing="1"/>
    </w:pPr>
    <w:rPr>
      <w:sz w:val="24"/>
      <w:szCs w:val="24"/>
      <w:lang w:eastAsia="en-AU"/>
    </w:rPr>
  </w:style>
  <w:style w:type="character" w:styleId="Strong">
    <w:name w:val="Strong"/>
    <w:basedOn w:val="DefaultParagraphFont"/>
    <w:uiPriority w:val="22"/>
    <w:rPr>
      <w:b/>
      <w:bCs/>
    </w:rPr>
  </w:style>
  <w:style w:type="paragraph" w:customStyle="1" w:styleId="sc-lnnytw">
    <w:name w:val="sc-lnnytw"/>
    <w:basedOn w:val="Normal"/>
    <w:pPr>
      <w:spacing w:before="100" w:beforeAutospacing="1" w:after="100" w:afterAutospacing="1"/>
    </w:pPr>
    <w:rPr>
      <w:sz w:val="24"/>
      <w:szCs w:val="24"/>
      <w:lang w:eastAsia="en-AU"/>
    </w:rPr>
  </w:style>
  <w:style w:type="character" w:customStyle="1" w:styleId="BodyTextChar">
    <w:name w:val="Body Text Char"/>
    <w:basedOn w:val="DefaultParagraphFont"/>
    <w:link w:val="BodyText"/>
    <w:rPr>
      <w:sz w:val="24"/>
      <w:lang w:eastAsia="en-US"/>
    </w:rPr>
  </w:style>
  <w:style w:type="numbering" w:styleId="111111">
    <w:name w:val="Outline List 2"/>
    <w:basedOn w:val="NoList"/>
    <w:semiHidden/>
    <w:unhideWhenUsed/>
    <w:pPr>
      <w:numPr>
        <w:numId w:val="5"/>
      </w:numPr>
    </w:pPr>
  </w:style>
  <w:style w:type="numbering" w:styleId="1ai">
    <w:name w:val="Outline List 1"/>
    <w:basedOn w:val="NoList"/>
    <w:semiHidden/>
    <w:unhideWhenUsed/>
    <w:pPr>
      <w:numPr>
        <w:numId w:val="6"/>
      </w:numPr>
    </w:p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numbering" w:styleId="ArticleSection">
    <w:name w:val="Outline List 3"/>
    <w:basedOn w:val="NoList"/>
    <w:semiHidden/>
    <w:unhideWhenUsed/>
    <w:pPr>
      <w:numPr>
        <w:numId w:val="7"/>
      </w:numPr>
    </w:p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sz w:val="16"/>
      <w:szCs w:val="16"/>
      <w:lang w:eastAsia="en-US"/>
    </w:rPr>
  </w:style>
  <w:style w:type="paragraph" w:styleId="BodyTextFirstIndent">
    <w:name w:val="Body Text First Indent"/>
    <w:basedOn w:val="BodyText"/>
    <w:link w:val="BodyTextFirstIndentChar"/>
    <w:pPr>
      <w:ind w:firstLine="360"/>
      <w:jc w:val="left"/>
    </w:pPr>
    <w:rPr>
      <w:sz w:val="20"/>
    </w:rPr>
  </w:style>
  <w:style w:type="character" w:customStyle="1" w:styleId="BodyTextFirstIndentChar">
    <w:name w:val="Body Text First Indent Char"/>
    <w:basedOn w:val="BodyTextChar"/>
    <w:link w:val="BodyTextFirstIndent"/>
    <w:rPr>
      <w:sz w:val="24"/>
      <w:lang w:eastAsia="en-US"/>
    </w:rPr>
  </w:style>
  <w:style w:type="paragraph" w:styleId="BodyTextFirstIndent2">
    <w:name w:val="Body Text First Indent 2"/>
    <w:basedOn w:val="BodyTextIndent"/>
    <w:link w:val="BodyTextFirstIndent2Char"/>
    <w:semiHidden/>
    <w:unhideWhenUsed/>
    <w:pPr>
      <w:ind w:left="360" w:firstLine="360"/>
      <w:jc w:val="left"/>
    </w:pPr>
    <w:rPr>
      <w:i w:val="0"/>
    </w:rPr>
  </w:style>
  <w:style w:type="character" w:customStyle="1" w:styleId="BodyTextIndentChar">
    <w:name w:val="Body Text Indent Char"/>
    <w:basedOn w:val="DefaultParagraphFont"/>
    <w:link w:val="BodyTextIndent"/>
    <w:rPr>
      <w:i/>
      <w:lang w:eastAsia="en-US"/>
    </w:rPr>
  </w:style>
  <w:style w:type="character" w:customStyle="1" w:styleId="BodyTextFirstIndent2Char">
    <w:name w:val="Body Text First Indent 2 Char"/>
    <w:basedOn w:val="BodyTextIndentChar"/>
    <w:link w:val="BodyTextFirstIndent2"/>
    <w:semiHidden/>
    <w:rPr>
      <w:i w:val="0"/>
      <w:lang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sz w:val="16"/>
      <w:szCs w:val="16"/>
      <w:lang w:eastAsia="en-US"/>
    </w:rPr>
  </w:style>
  <w:style w:type="character" w:styleId="BookTitle">
    <w:name w:val="Book Title"/>
    <w:basedOn w:val="DefaultParagraphFont"/>
    <w:uiPriority w:val="33"/>
    <w:rPr>
      <w:b/>
      <w:bCs/>
      <w:i/>
      <w:iCs/>
      <w:spacing w:val="5"/>
    </w:rPr>
  </w:style>
  <w:style w:type="paragraph" w:styleId="Caption">
    <w:name w:val="caption"/>
    <w:basedOn w:val="Normal"/>
    <w:next w:val="Normal"/>
    <w:semiHidden/>
    <w:unhideWhenUsed/>
    <w:pPr>
      <w:spacing w:after="200"/>
    </w:pPr>
    <w:rPr>
      <w:i/>
      <w:iCs/>
      <w:color w:val="1F497D" w:themeColor="text2"/>
      <w:sz w:val="18"/>
      <w:szCs w:val="18"/>
    </w:rPr>
  </w:style>
  <w:style w:type="paragraph" w:styleId="Closing">
    <w:name w:val="Closing"/>
    <w:basedOn w:val="Normal"/>
    <w:link w:val="ClosingChar"/>
    <w:semiHidden/>
    <w:unhideWhenUsed/>
    <w:pPr>
      <w:ind w:left="4252"/>
    </w:pPr>
  </w:style>
  <w:style w:type="character" w:customStyle="1" w:styleId="ClosingChar">
    <w:name w:val="Closing Char"/>
    <w:basedOn w:val="DefaultParagraphFont"/>
    <w:link w:val="Closing"/>
    <w:semiHidden/>
    <w:rPr>
      <w:lang w:eastAsia="en-US"/>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tyle>
  <w:style w:type="character" w:customStyle="1" w:styleId="DateChar">
    <w:name w:val="Date Char"/>
    <w:basedOn w:val="DefaultParagraphFont"/>
    <w:link w:val="Date"/>
    <w:rPr>
      <w:lang w:eastAsia="en-US"/>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hAnsi="Segoe UI" w:cs="Segoe UI"/>
      <w:sz w:val="16"/>
      <w:szCs w:val="16"/>
      <w:lang w:eastAsia="en-US"/>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lang w:eastAsia="en-US"/>
    </w:rPr>
  </w:style>
  <w:style w:type="character" w:styleId="Emphasis">
    <w:name w:val="Emphasis"/>
    <w:basedOn w:val="DefaultParagraphFont"/>
    <w:rPr>
      <w:i/>
      <w:iCs/>
    </w:rPr>
  </w:style>
  <w:style w:type="character" w:styleId="EndnoteReference">
    <w:name w:val="endnote reference"/>
    <w:basedOn w:val="DefaultParagraphFont"/>
    <w:semiHidden/>
    <w:unhideWhenUsed/>
    <w:rPr>
      <w:vertAlign w:val="superscript"/>
    </w:rPr>
  </w:style>
  <w:style w:type="paragraph" w:styleId="EndnoteText">
    <w:name w:val="endnote text"/>
    <w:basedOn w:val="Normal"/>
    <w:link w:val="EndnoteTextChar"/>
    <w:semiHidden/>
    <w:unhideWhenUsed/>
  </w:style>
  <w:style w:type="character" w:customStyle="1" w:styleId="EndnoteTextChar">
    <w:name w:val="Endnote Text Char"/>
    <w:basedOn w:val="DefaultParagraphFont"/>
    <w:link w:val="EndnoteText"/>
    <w:semiHidden/>
    <w:rPr>
      <w:lang w:eastAsia="en-US"/>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rPr>
  </w:style>
  <w:style w:type="character" w:styleId="FollowedHyperlink">
    <w:name w:val="FollowedHyperlink"/>
    <w:basedOn w:val="DefaultParagraphFont"/>
    <w:semiHidden/>
    <w:unhideWhenUsed/>
    <w:rPr>
      <w:color w:val="800080" w:themeColor="followedHyperlink"/>
      <w:u w:val="single"/>
    </w:r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style>
  <w:style w:type="character" w:customStyle="1" w:styleId="FootnoteTextChar">
    <w:name w:val="Footnote Text Char"/>
    <w:basedOn w:val="DefaultParagraphFont"/>
    <w:link w:val="FootnoteText"/>
    <w:semiHidden/>
    <w:rPr>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lang w:eastAsia="en-U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sz w:val="20"/>
      <w:szCs w:val="20"/>
    </w:rPr>
  </w:style>
  <w:style w:type="paragraph" w:styleId="HTMLPreformatted">
    <w:name w:val="HTML Preformatted"/>
    <w:basedOn w:val="Normal"/>
    <w:link w:val="HTMLPreformattedChar"/>
    <w:semiHidden/>
    <w:unhideWhenUsed/>
    <w:rPr>
      <w:rFonts w:ascii="Consolas" w:hAnsi="Consolas"/>
    </w:rPr>
  </w:style>
  <w:style w:type="character" w:customStyle="1" w:styleId="HTMLPreformattedChar">
    <w:name w:val="HTML Preformatted Char"/>
    <w:basedOn w:val="DefaultParagraphFont"/>
    <w:link w:val="HTMLPreformatted"/>
    <w:semiHidden/>
    <w:rPr>
      <w:rFonts w:ascii="Consolas" w:hAnsi="Consolas"/>
      <w:lang w:eastAsia="en-US"/>
    </w:rPr>
  </w:style>
  <w:style w:type="character" w:styleId="HTMLSample">
    <w:name w:val="HTML Sample"/>
    <w:basedOn w:val="DefaultParagraphFont"/>
    <w:semiHidden/>
    <w:unhideWhenUsed/>
    <w:rPr>
      <w:rFonts w:ascii="Consolas" w:hAnsi="Consolas"/>
      <w:sz w:val="24"/>
      <w:szCs w:val="24"/>
    </w:rPr>
  </w:style>
  <w:style w:type="character" w:styleId="HTMLTypewriter">
    <w:name w:val="HTML Typewriter"/>
    <w:basedOn w:val="DefaultParagraphFont"/>
    <w:semiHidden/>
    <w:unhideWhenUsed/>
    <w:rPr>
      <w:rFonts w:ascii="Consolas" w:hAnsi="Consolas"/>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styleId="IntenseEmphasis">
    <w:name w:val="Intense Emphasis"/>
    <w:basedOn w:val="DefaultParagraphFont"/>
    <w:uiPriority w:val="21"/>
    <w:rPr>
      <w:i/>
      <w:iCs/>
      <w:color w:val="4F81BD" w:themeColor="accent1"/>
    </w:rPr>
  </w:style>
  <w:style w:type="paragraph" w:styleId="IntenseQuote">
    <w:name w:val="Intense Quote"/>
    <w:basedOn w:val="Normal"/>
    <w:next w:val="Normal"/>
    <w:link w:val="IntenseQuoteChar"/>
    <w:uiPriority w:val="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lang w:eastAsia="en-US"/>
    </w:rPr>
  </w:style>
  <w:style w:type="character" w:styleId="IntenseReference">
    <w:name w:val="Intense Reference"/>
    <w:basedOn w:val="DefaultParagraphFont"/>
    <w:uiPriority w:val="32"/>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semiHidden/>
    <w:unhideWhenUsed/>
    <w:pPr>
      <w:numPr>
        <w:numId w:val="8"/>
      </w:numPr>
      <w:contextualSpacing/>
    </w:pPr>
  </w:style>
  <w:style w:type="paragraph" w:styleId="ListBullet2">
    <w:name w:val="List Bullet 2"/>
    <w:basedOn w:val="Normal"/>
    <w:semiHidden/>
    <w:unhideWhenUsed/>
    <w:pPr>
      <w:numPr>
        <w:numId w:val="3"/>
      </w:numPr>
      <w:contextualSpacing/>
    </w:pPr>
  </w:style>
  <w:style w:type="paragraph" w:styleId="ListBullet3">
    <w:name w:val="List Bullet 3"/>
    <w:basedOn w:val="Normal"/>
    <w:semiHidden/>
    <w:unhideWhenUsed/>
    <w:pPr>
      <w:numPr>
        <w:numId w:val="9"/>
      </w:numPr>
      <w:contextualSpacing/>
    </w:pPr>
  </w:style>
  <w:style w:type="paragraph" w:styleId="ListBullet4">
    <w:name w:val="List Bullet 4"/>
    <w:basedOn w:val="Normal"/>
    <w:semiHidden/>
    <w:unhideWhenUsed/>
    <w:pPr>
      <w:numPr>
        <w:numId w:val="10"/>
      </w:numPr>
      <w:contextualSpacing/>
    </w:pPr>
  </w:style>
  <w:style w:type="paragraph" w:styleId="ListBullet5">
    <w:name w:val="List Bullet 5"/>
    <w:basedOn w:val="Normal"/>
    <w:semiHidden/>
    <w:unhideWhenUsed/>
    <w:pPr>
      <w:numPr>
        <w:numId w:val="11"/>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semiHidden/>
    <w:unhideWhenUsed/>
    <w:pPr>
      <w:numPr>
        <w:numId w:val="13"/>
      </w:numPr>
      <w:contextualSpacing/>
    </w:pPr>
  </w:style>
  <w:style w:type="paragraph" w:styleId="ListNumber3">
    <w:name w:val="List Number 3"/>
    <w:basedOn w:val="Normal"/>
    <w:semiHidden/>
    <w:unhideWhenUsed/>
    <w:pPr>
      <w:numPr>
        <w:numId w:val="14"/>
      </w:numPr>
      <w:contextualSpacing/>
    </w:pPr>
  </w:style>
  <w:style w:type="paragraph" w:styleId="ListNumber4">
    <w:name w:val="List Number 4"/>
    <w:basedOn w:val="Normal"/>
    <w:semiHidden/>
    <w:unhideWhenUsed/>
    <w:pPr>
      <w:numPr>
        <w:numId w:val="15"/>
      </w:numPr>
      <w:contextualSpacing/>
    </w:pPr>
  </w:style>
  <w:style w:type="paragraph" w:styleId="ListNumber5">
    <w:name w:val="List Number 5"/>
    <w:basedOn w:val="Normal"/>
    <w:semiHidden/>
    <w:unhideWhenUsed/>
    <w:pPr>
      <w:numPr>
        <w:numId w:val="16"/>
      </w:numPr>
      <w:contextualSpacing/>
    </w:p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Pr>
      <w:rFonts w:ascii="Consolas" w:hAnsi="Consolas"/>
      <w:lang w:eastAsia="en-US"/>
    </w:r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NoSpacing">
    <w:name w:val="No Spacing"/>
    <w:aliases w:val="normal"/>
    <w:uiPriority w:val="1"/>
    <w:qFormat/>
    <w:rPr>
      <w:lang w:eastAsia="en-US"/>
    </w:rPr>
  </w:style>
  <w:style w:type="paragraph" w:styleId="NormalWeb">
    <w:name w:val="Normal (Web)"/>
    <w:basedOn w:val="Normal"/>
    <w:uiPriority w:val="99"/>
    <w:semiHidden/>
    <w:unhideWhenUsed/>
    <w:rPr>
      <w:sz w:val="24"/>
      <w:szCs w:val="24"/>
    </w:rPr>
  </w:style>
  <w:style w:type="paragraph" w:styleId="NormalIndent">
    <w:name w:val="Normal Indent"/>
    <w:basedOn w:val="Normal"/>
    <w:semiHidden/>
    <w:unhideWhenUsed/>
    <w:pPr>
      <w:ind w:left="68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lang w:eastAsia="en-US"/>
    </w:rPr>
  </w:style>
  <w:style w:type="character" w:styleId="PlaceholderText">
    <w:name w:val="Placeholder Text"/>
    <w:basedOn w:val="DefaultParagraphFont"/>
    <w:uiPriority w:val="99"/>
    <w:semiHidden/>
    <w:rPr>
      <w:color w:val="808080"/>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hAnsi="Consolas"/>
      <w:sz w:val="21"/>
      <w:szCs w:val="21"/>
      <w:lang w:eastAsia="en-US"/>
    </w:rPr>
  </w:style>
  <w:style w:type="paragraph" w:styleId="Quote">
    <w:name w:val="Quote"/>
    <w:basedOn w:val="Normal"/>
    <w:next w:val="Normal"/>
    <w:link w:val="QuoteChar"/>
    <w:uiPriority w:val="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eastAsia="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lang w:eastAsia="en-US"/>
    </w:rPr>
  </w:style>
  <w:style w:type="paragraph" w:styleId="Signature">
    <w:name w:val="Signature"/>
    <w:basedOn w:val="Normal"/>
    <w:link w:val="SignatureChar"/>
    <w:semiHidden/>
    <w:unhideWhenUsed/>
    <w:pPr>
      <w:ind w:left="4252"/>
    </w:pPr>
  </w:style>
  <w:style w:type="character" w:customStyle="1" w:styleId="SignatureChar">
    <w:name w:val="Signature Char"/>
    <w:basedOn w:val="DefaultParagraphFont"/>
    <w:link w:val="Signature"/>
    <w:semiHidden/>
    <w:rPr>
      <w:lang w:eastAsia="en-US"/>
    </w:rPr>
  </w:style>
  <w:style w:type="paragraph" w:styleId="Subtitle">
    <w:name w:val="Subtitle"/>
    <w:basedOn w:val="Normal"/>
    <w:next w:val="Normal"/>
    <w:link w:val="SubtitleChar"/>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Pr>
      <w:i/>
      <w:iCs/>
      <w:color w:val="404040" w:themeColor="text1" w:themeTint="BF"/>
    </w:rPr>
  </w:style>
  <w:style w:type="character" w:styleId="SubtleReference">
    <w:name w:val="Subtle Reference"/>
    <w:basedOn w:val="DefaultParagraphFont"/>
    <w:uiPriority w:val="31"/>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pPr>
      <w:ind w:left="200" w:hanging="200"/>
    </w:pPr>
  </w:style>
  <w:style w:type="paragraph" w:styleId="TableofFigures">
    <w:name w:val="table of figures"/>
    <w:basedOn w:val="Normal"/>
    <w:next w:val="Normal"/>
    <w:semiHidden/>
    <w:unhideWhenUsed/>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spacing w:after="100"/>
    </w:pPr>
  </w:style>
  <w:style w:type="paragraph" w:styleId="TOC2">
    <w:name w:val="toc 2"/>
    <w:basedOn w:val="Normal"/>
    <w:next w:val="Normal"/>
    <w:autoRedefine/>
    <w:semiHidden/>
    <w:unhideWhenUsed/>
    <w:pPr>
      <w:spacing w:after="100"/>
      <w:ind w:left="200"/>
    </w:pPr>
  </w:style>
  <w:style w:type="paragraph" w:styleId="TOC3">
    <w:name w:val="toc 3"/>
    <w:basedOn w:val="Normal"/>
    <w:next w:val="Normal"/>
    <w:autoRedefine/>
    <w:semiHidden/>
    <w:unhideWhenUsed/>
    <w:pPr>
      <w:spacing w:after="100"/>
      <w:ind w:left="400"/>
    </w:pPr>
  </w:style>
  <w:style w:type="paragraph" w:styleId="TOC4">
    <w:name w:val="toc 4"/>
    <w:basedOn w:val="Normal"/>
    <w:next w:val="Normal"/>
    <w:autoRedefine/>
    <w:semiHidden/>
    <w:unhideWhenUsed/>
    <w:pPr>
      <w:spacing w:after="100"/>
      <w:ind w:left="600"/>
    </w:pPr>
  </w:style>
  <w:style w:type="paragraph" w:styleId="TOC5">
    <w:name w:val="toc 5"/>
    <w:basedOn w:val="Normal"/>
    <w:next w:val="Normal"/>
    <w:autoRedefine/>
    <w:semiHidden/>
    <w:unhideWhenUsed/>
    <w:pPr>
      <w:spacing w:after="100"/>
      <w:ind w:left="800"/>
    </w:pPr>
  </w:style>
  <w:style w:type="paragraph" w:styleId="TOC6">
    <w:name w:val="toc 6"/>
    <w:basedOn w:val="Normal"/>
    <w:next w:val="Normal"/>
    <w:autoRedefine/>
    <w:semiHidden/>
    <w:unhideWhenUsed/>
    <w:pPr>
      <w:spacing w:after="100"/>
      <w:ind w:left="1000"/>
    </w:pPr>
  </w:style>
  <w:style w:type="paragraph" w:styleId="TOC7">
    <w:name w:val="toc 7"/>
    <w:basedOn w:val="Normal"/>
    <w:next w:val="Normal"/>
    <w:autoRedefine/>
    <w:semiHidden/>
    <w:unhideWhenUsed/>
    <w:pPr>
      <w:spacing w:after="100"/>
      <w:ind w:left="1200"/>
    </w:pPr>
  </w:style>
  <w:style w:type="paragraph" w:styleId="TOC8">
    <w:name w:val="toc 8"/>
    <w:basedOn w:val="Normal"/>
    <w:next w:val="Normal"/>
    <w:autoRedefine/>
    <w:semiHidden/>
    <w:unhideWhenUsed/>
    <w:pPr>
      <w:spacing w:after="100"/>
      <w:ind w:left="1400"/>
    </w:pPr>
  </w:style>
  <w:style w:type="paragraph" w:styleId="TOC9">
    <w:name w:val="toc 9"/>
    <w:basedOn w:val="Normal"/>
    <w:next w:val="Normal"/>
    <w:autoRedefine/>
    <w:semiHidden/>
    <w:unhideWhenUsed/>
    <w:pPr>
      <w:spacing w:after="100"/>
      <w:ind w:left="1600"/>
    </w:pPr>
  </w:style>
  <w:style w:type="paragraph" w:styleId="TOCHeading">
    <w:name w:val="TOC Heading"/>
    <w:basedOn w:val="Heading1"/>
    <w:next w:val="Normal"/>
    <w:uiPriority w:val="39"/>
    <w:semiHidden/>
    <w:unhideWhenUsed/>
    <w:pPr>
      <w:keepLines/>
      <w:spacing w:after="0"/>
      <w:outlineLvl w:val="9"/>
    </w:pPr>
    <w:rPr>
      <w:rFonts w:asciiTheme="majorHAnsi" w:eastAsiaTheme="majorEastAsia" w:hAnsiTheme="majorHAnsi" w:cstheme="majorBidi"/>
      <w:b w:val="0"/>
      <w:color w:val="365F91" w:themeColor="accent1" w:themeShade="BF"/>
      <w:kern w:val="0"/>
      <w:sz w:val="32"/>
      <w:szCs w:val="32"/>
    </w:rPr>
  </w:style>
  <w:style w:type="paragraph" w:customStyle="1" w:styleId="TableParagraph">
    <w:name w:val="Table Paragraph"/>
    <w:basedOn w:val="Normal"/>
    <w:uiPriority w:val="1"/>
    <w:qFormat/>
    <w:rsid w:val="00202FCC"/>
    <w:pPr>
      <w:widowControl w:val="0"/>
      <w:autoSpaceDE w:val="0"/>
      <w:autoSpaceDN w:val="0"/>
      <w:ind w:left="107"/>
    </w:pPr>
    <w:rPr>
      <w:rFonts w:ascii="Century Gothic" w:eastAsia="Century Gothic" w:hAnsi="Century Gothic" w:cs="Century Gothic"/>
      <w:sz w:val="22"/>
      <w:szCs w:val="22"/>
      <w:lang w:val="en-US"/>
    </w:rPr>
  </w:style>
  <w:style w:type="character" w:customStyle="1" w:styleId="HeaderChar">
    <w:name w:val="Header Char"/>
    <w:basedOn w:val="DefaultParagraphFont"/>
    <w:link w:val="Header"/>
    <w:uiPriority w:val="99"/>
    <w:rsid w:val="00D817B0"/>
    <w:rPr>
      <w:lang w:eastAsia="en-US"/>
    </w:rPr>
  </w:style>
  <w:style w:type="character" w:styleId="UnresolvedMention">
    <w:name w:val="Unresolved Mention"/>
    <w:basedOn w:val="DefaultParagraphFont"/>
    <w:uiPriority w:val="99"/>
    <w:semiHidden/>
    <w:unhideWhenUsed/>
    <w:rsid w:val="00680386"/>
    <w:rPr>
      <w:color w:val="605E5C"/>
      <w:shd w:val="clear" w:color="auto" w:fill="E1DFDD"/>
    </w:rPr>
  </w:style>
  <w:style w:type="paragraph" w:customStyle="1" w:styleId="Introductionlastpara">
    <w:name w:val="Introduction last para"/>
    <w:basedOn w:val="Normal"/>
    <w:link w:val="IntroductionlastparaChar"/>
    <w:rsid w:val="005D15C6"/>
    <w:pPr>
      <w:spacing w:before="120" w:after="240" w:line="260" w:lineRule="exact"/>
    </w:pPr>
    <w:rPr>
      <w:rFonts w:ascii="Arial" w:hAnsi="Arial" w:cs="Arial"/>
      <w:lang w:val="en-US"/>
    </w:rPr>
  </w:style>
  <w:style w:type="character" w:customStyle="1" w:styleId="IntroductionlastparaChar">
    <w:name w:val="Introduction last para Char"/>
    <w:basedOn w:val="DefaultParagraphFont"/>
    <w:link w:val="Introductionlastpara"/>
    <w:rsid w:val="005D15C6"/>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684">
      <w:bodyDiv w:val="1"/>
      <w:marLeft w:val="0"/>
      <w:marRight w:val="0"/>
      <w:marTop w:val="0"/>
      <w:marBottom w:val="0"/>
      <w:divBdr>
        <w:top w:val="none" w:sz="0" w:space="0" w:color="auto"/>
        <w:left w:val="none" w:sz="0" w:space="0" w:color="auto"/>
        <w:bottom w:val="none" w:sz="0" w:space="0" w:color="auto"/>
        <w:right w:val="none" w:sz="0" w:space="0" w:color="auto"/>
      </w:divBdr>
    </w:div>
    <w:div w:id="52001349">
      <w:bodyDiv w:val="1"/>
      <w:marLeft w:val="0"/>
      <w:marRight w:val="0"/>
      <w:marTop w:val="0"/>
      <w:marBottom w:val="0"/>
      <w:divBdr>
        <w:top w:val="none" w:sz="0" w:space="0" w:color="auto"/>
        <w:left w:val="none" w:sz="0" w:space="0" w:color="auto"/>
        <w:bottom w:val="none" w:sz="0" w:space="0" w:color="auto"/>
        <w:right w:val="none" w:sz="0" w:space="0" w:color="auto"/>
      </w:divBdr>
    </w:div>
    <w:div w:id="99690704">
      <w:bodyDiv w:val="1"/>
      <w:marLeft w:val="0"/>
      <w:marRight w:val="0"/>
      <w:marTop w:val="0"/>
      <w:marBottom w:val="0"/>
      <w:divBdr>
        <w:top w:val="none" w:sz="0" w:space="0" w:color="auto"/>
        <w:left w:val="none" w:sz="0" w:space="0" w:color="auto"/>
        <w:bottom w:val="none" w:sz="0" w:space="0" w:color="auto"/>
        <w:right w:val="none" w:sz="0" w:space="0" w:color="auto"/>
      </w:divBdr>
    </w:div>
    <w:div w:id="223177252">
      <w:bodyDiv w:val="1"/>
      <w:marLeft w:val="0"/>
      <w:marRight w:val="0"/>
      <w:marTop w:val="0"/>
      <w:marBottom w:val="0"/>
      <w:divBdr>
        <w:top w:val="none" w:sz="0" w:space="0" w:color="auto"/>
        <w:left w:val="none" w:sz="0" w:space="0" w:color="auto"/>
        <w:bottom w:val="none" w:sz="0" w:space="0" w:color="auto"/>
        <w:right w:val="none" w:sz="0" w:space="0" w:color="auto"/>
      </w:divBdr>
    </w:div>
    <w:div w:id="294409908">
      <w:bodyDiv w:val="1"/>
      <w:marLeft w:val="0"/>
      <w:marRight w:val="0"/>
      <w:marTop w:val="0"/>
      <w:marBottom w:val="0"/>
      <w:divBdr>
        <w:top w:val="none" w:sz="0" w:space="0" w:color="auto"/>
        <w:left w:val="none" w:sz="0" w:space="0" w:color="auto"/>
        <w:bottom w:val="none" w:sz="0" w:space="0" w:color="auto"/>
        <w:right w:val="none" w:sz="0" w:space="0" w:color="auto"/>
      </w:divBdr>
    </w:div>
    <w:div w:id="319358728">
      <w:bodyDiv w:val="1"/>
      <w:marLeft w:val="0"/>
      <w:marRight w:val="0"/>
      <w:marTop w:val="0"/>
      <w:marBottom w:val="0"/>
      <w:divBdr>
        <w:top w:val="none" w:sz="0" w:space="0" w:color="auto"/>
        <w:left w:val="none" w:sz="0" w:space="0" w:color="auto"/>
        <w:bottom w:val="none" w:sz="0" w:space="0" w:color="auto"/>
        <w:right w:val="none" w:sz="0" w:space="0" w:color="auto"/>
      </w:divBdr>
      <w:divsChild>
        <w:div w:id="533233436">
          <w:marLeft w:val="0"/>
          <w:marRight w:val="0"/>
          <w:marTop w:val="0"/>
          <w:marBottom w:val="0"/>
          <w:divBdr>
            <w:top w:val="none" w:sz="0" w:space="0" w:color="auto"/>
            <w:left w:val="none" w:sz="0" w:space="0" w:color="auto"/>
            <w:bottom w:val="none" w:sz="0" w:space="0" w:color="auto"/>
            <w:right w:val="none" w:sz="0" w:space="0" w:color="auto"/>
          </w:divBdr>
          <w:divsChild>
            <w:div w:id="26416380">
              <w:marLeft w:val="0"/>
              <w:marRight w:val="0"/>
              <w:marTop w:val="0"/>
              <w:marBottom w:val="0"/>
              <w:divBdr>
                <w:top w:val="none" w:sz="0" w:space="0" w:color="auto"/>
                <w:left w:val="none" w:sz="0" w:space="0" w:color="auto"/>
                <w:bottom w:val="none" w:sz="0" w:space="0" w:color="auto"/>
                <w:right w:val="none" w:sz="0" w:space="0" w:color="auto"/>
              </w:divBdr>
              <w:divsChild>
                <w:div w:id="2079552357">
                  <w:marLeft w:val="0"/>
                  <w:marRight w:val="0"/>
                  <w:marTop w:val="0"/>
                  <w:marBottom w:val="0"/>
                  <w:divBdr>
                    <w:top w:val="none" w:sz="0" w:space="0" w:color="auto"/>
                    <w:left w:val="none" w:sz="0" w:space="0" w:color="auto"/>
                    <w:bottom w:val="none" w:sz="0" w:space="0" w:color="auto"/>
                    <w:right w:val="none" w:sz="0" w:space="0" w:color="auto"/>
                  </w:divBdr>
                  <w:divsChild>
                    <w:div w:id="15602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199">
          <w:marLeft w:val="0"/>
          <w:marRight w:val="0"/>
          <w:marTop w:val="0"/>
          <w:marBottom w:val="0"/>
          <w:divBdr>
            <w:top w:val="none" w:sz="0" w:space="0" w:color="auto"/>
            <w:left w:val="none" w:sz="0" w:space="0" w:color="auto"/>
            <w:bottom w:val="none" w:sz="0" w:space="0" w:color="auto"/>
            <w:right w:val="none" w:sz="0" w:space="0" w:color="auto"/>
          </w:divBdr>
          <w:divsChild>
            <w:div w:id="660082151">
              <w:marLeft w:val="0"/>
              <w:marRight w:val="0"/>
              <w:marTop w:val="0"/>
              <w:marBottom w:val="0"/>
              <w:divBdr>
                <w:top w:val="none" w:sz="0" w:space="0" w:color="auto"/>
                <w:left w:val="none" w:sz="0" w:space="0" w:color="auto"/>
                <w:bottom w:val="none" w:sz="0" w:space="0" w:color="auto"/>
                <w:right w:val="none" w:sz="0" w:space="0" w:color="auto"/>
              </w:divBdr>
              <w:divsChild>
                <w:div w:id="789517391">
                  <w:marLeft w:val="0"/>
                  <w:marRight w:val="0"/>
                  <w:marTop w:val="0"/>
                  <w:marBottom w:val="0"/>
                  <w:divBdr>
                    <w:top w:val="none" w:sz="0" w:space="0" w:color="auto"/>
                    <w:left w:val="none" w:sz="0" w:space="0" w:color="auto"/>
                    <w:bottom w:val="none" w:sz="0" w:space="0" w:color="auto"/>
                    <w:right w:val="none" w:sz="0" w:space="0" w:color="auto"/>
                  </w:divBdr>
                  <w:divsChild>
                    <w:div w:id="1852448434">
                      <w:marLeft w:val="0"/>
                      <w:marRight w:val="0"/>
                      <w:marTop w:val="0"/>
                      <w:marBottom w:val="0"/>
                      <w:divBdr>
                        <w:top w:val="none" w:sz="0" w:space="0" w:color="auto"/>
                        <w:left w:val="none" w:sz="0" w:space="0" w:color="auto"/>
                        <w:bottom w:val="none" w:sz="0" w:space="0" w:color="auto"/>
                        <w:right w:val="none" w:sz="0" w:space="0" w:color="auto"/>
                      </w:divBdr>
                      <w:divsChild>
                        <w:div w:id="14941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3522">
      <w:bodyDiv w:val="1"/>
      <w:marLeft w:val="0"/>
      <w:marRight w:val="0"/>
      <w:marTop w:val="0"/>
      <w:marBottom w:val="0"/>
      <w:divBdr>
        <w:top w:val="none" w:sz="0" w:space="0" w:color="auto"/>
        <w:left w:val="none" w:sz="0" w:space="0" w:color="auto"/>
        <w:bottom w:val="none" w:sz="0" w:space="0" w:color="auto"/>
        <w:right w:val="none" w:sz="0" w:space="0" w:color="auto"/>
      </w:divBdr>
    </w:div>
    <w:div w:id="883253572">
      <w:bodyDiv w:val="1"/>
      <w:marLeft w:val="0"/>
      <w:marRight w:val="0"/>
      <w:marTop w:val="0"/>
      <w:marBottom w:val="0"/>
      <w:divBdr>
        <w:top w:val="none" w:sz="0" w:space="0" w:color="auto"/>
        <w:left w:val="none" w:sz="0" w:space="0" w:color="auto"/>
        <w:bottom w:val="none" w:sz="0" w:space="0" w:color="auto"/>
        <w:right w:val="none" w:sz="0" w:space="0" w:color="auto"/>
      </w:divBdr>
    </w:div>
    <w:div w:id="887913930">
      <w:bodyDiv w:val="1"/>
      <w:marLeft w:val="0"/>
      <w:marRight w:val="0"/>
      <w:marTop w:val="0"/>
      <w:marBottom w:val="0"/>
      <w:divBdr>
        <w:top w:val="none" w:sz="0" w:space="0" w:color="auto"/>
        <w:left w:val="none" w:sz="0" w:space="0" w:color="auto"/>
        <w:bottom w:val="none" w:sz="0" w:space="0" w:color="auto"/>
        <w:right w:val="none" w:sz="0" w:space="0" w:color="auto"/>
      </w:divBdr>
    </w:div>
    <w:div w:id="1209493848">
      <w:bodyDiv w:val="1"/>
      <w:marLeft w:val="0"/>
      <w:marRight w:val="0"/>
      <w:marTop w:val="0"/>
      <w:marBottom w:val="0"/>
      <w:divBdr>
        <w:top w:val="none" w:sz="0" w:space="0" w:color="auto"/>
        <w:left w:val="none" w:sz="0" w:space="0" w:color="auto"/>
        <w:bottom w:val="none" w:sz="0" w:space="0" w:color="auto"/>
        <w:right w:val="none" w:sz="0" w:space="0" w:color="auto"/>
      </w:divBdr>
    </w:div>
    <w:div w:id="1395007446">
      <w:bodyDiv w:val="1"/>
      <w:marLeft w:val="0"/>
      <w:marRight w:val="0"/>
      <w:marTop w:val="0"/>
      <w:marBottom w:val="0"/>
      <w:divBdr>
        <w:top w:val="none" w:sz="0" w:space="0" w:color="auto"/>
        <w:left w:val="none" w:sz="0" w:space="0" w:color="auto"/>
        <w:bottom w:val="none" w:sz="0" w:space="0" w:color="auto"/>
        <w:right w:val="none" w:sz="0" w:space="0" w:color="auto"/>
      </w:divBdr>
    </w:div>
    <w:div w:id="1466198619">
      <w:bodyDiv w:val="1"/>
      <w:marLeft w:val="0"/>
      <w:marRight w:val="0"/>
      <w:marTop w:val="0"/>
      <w:marBottom w:val="0"/>
      <w:divBdr>
        <w:top w:val="none" w:sz="0" w:space="0" w:color="auto"/>
        <w:left w:val="none" w:sz="0" w:space="0" w:color="auto"/>
        <w:bottom w:val="none" w:sz="0" w:space="0" w:color="auto"/>
        <w:right w:val="none" w:sz="0" w:space="0" w:color="auto"/>
      </w:divBdr>
    </w:div>
    <w:div w:id="1473593263">
      <w:bodyDiv w:val="1"/>
      <w:marLeft w:val="0"/>
      <w:marRight w:val="0"/>
      <w:marTop w:val="0"/>
      <w:marBottom w:val="0"/>
      <w:divBdr>
        <w:top w:val="none" w:sz="0" w:space="0" w:color="auto"/>
        <w:left w:val="none" w:sz="0" w:space="0" w:color="auto"/>
        <w:bottom w:val="none" w:sz="0" w:space="0" w:color="auto"/>
        <w:right w:val="none" w:sz="0" w:space="0" w:color="auto"/>
      </w:divBdr>
      <w:divsChild>
        <w:div w:id="878005619">
          <w:marLeft w:val="0"/>
          <w:marRight w:val="0"/>
          <w:marTop w:val="0"/>
          <w:marBottom w:val="0"/>
          <w:divBdr>
            <w:top w:val="none" w:sz="0" w:space="0" w:color="auto"/>
            <w:left w:val="none" w:sz="0" w:space="0" w:color="auto"/>
            <w:bottom w:val="none" w:sz="0" w:space="0" w:color="auto"/>
            <w:right w:val="none" w:sz="0" w:space="0" w:color="auto"/>
          </w:divBdr>
        </w:div>
      </w:divsChild>
    </w:div>
    <w:div w:id="1474172545">
      <w:bodyDiv w:val="1"/>
      <w:marLeft w:val="0"/>
      <w:marRight w:val="0"/>
      <w:marTop w:val="0"/>
      <w:marBottom w:val="0"/>
      <w:divBdr>
        <w:top w:val="none" w:sz="0" w:space="0" w:color="auto"/>
        <w:left w:val="none" w:sz="0" w:space="0" w:color="auto"/>
        <w:bottom w:val="none" w:sz="0" w:space="0" w:color="auto"/>
        <w:right w:val="none" w:sz="0" w:space="0" w:color="auto"/>
      </w:divBdr>
    </w:div>
    <w:div w:id="1490052728">
      <w:bodyDiv w:val="1"/>
      <w:marLeft w:val="0"/>
      <w:marRight w:val="0"/>
      <w:marTop w:val="0"/>
      <w:marBottom w:val="0"/>
      <w:divBdr>
        <w:top w:val="none" w:sz="0" w:space="0" w:color="auto"/>
        <w:left w:val="none" w:sz="0" w:space="0" w:color="auto"/>
        <w:bottom w:val="none" w:sz="0" w:space="0" w:color="auto"/>
        <w:right w:val="none" w:sz="0" w:space="0" w:color="auto"/>
      </w:divBdr>
    </w:div>
    <w:div w:id="1554080044">
      <w:bodyDiv w:val="1"/>
      <w:marLeft w:val="0"/>
      <w:marRight w:val="0"/>
      <w:marTop w:val="0"/>
      <w:marBottom w:val="0"/>
      <w:divBdr>
        <w:top w:val="none" w:sz="0" w:space="0" w:color="auto"/>
        <w:left w:val="none" w:sz="0" w:space="0" w:color="auto"/>
        <w:bottom w:val="none" w:sz="0" w:space="0" w:color="auto"/>
        <w:right w:val="none" w:sz="0" w:space="0" w:color="auto"/>
      </w:divBdr>
    </w:div>
    <w:div w:id="1561478572">
      <w:bodyDiv w:val="1"/>
      <w:marLeft w:val="0"/>
      <w:marRight w:val="0"/>
      <w:marTop w:val="0"/>
      <w:marBottom w:val="0"/>
      <w:divBdr>
        <w:top w:val="none" w:sz="0" w:space="0" w:color="auto"/>
        <w:left w:val="none" w:sz="0" w:space="0" w:color="auto"/>
        <w:bottom w:val="none" w:sz="0" w:space="0" w:color="auto"/>
        <w:right w:val="none" w:sz="0" w:space="0" w:color="auto"/>
      </w:divBdr>
    </w:div>
    <w:div w:id="1610889801">
      <w:bodyDiv w:val="1"/>
      <w:marLeft w:val="0"/>
      <w:marRight w:val="0"/>
      <w:marTop w:val="0"/>
      <w:marBottom w:val="0"/>
      <w:divBdr>
        <w:top w:val="none" w:sz="0" w:space="0" w:color="auto"/>
        <w:left w:val="none" w:sz="0" w:space="0" w:color="auto"/>
        <w:bottom w:val="none" w:sz="0" w:space="0" w:color="auto"/>
        <w:right w:val="none" w:sz="0" w:space="0" w:color="auto"/>
      </w:divBdr>
    </w:div>
    <w:div w:id="1617592009">
      <w:bodyDiv w:val="1"/>
      <w:marLeft w:val="0"/>
      <w:marRight w:val="0"/>
      <w:marTop w:val="0"/>
      <w:marBottom w:val="0"/>
      <w:divBdr>
        <w:top w:val="none" w:sz="0" w:space="0" w:color="auto"/>
        <w:left w:val="none" w:sz="0" w:space="0" w:color="auto"/>
        <w:bottom w:val="none" w:sz="0" w:space="0" w:color="auto"/>
        <w:right w:val="none" w:sz="0" w:space="0" w:color="auto"/>
      </w:divBdr>
    </w:div>
    <w:div w:id="1706131113">
      <w:bodyDiv w:val="1"/>
      <w:marLeft w:val="0"/>
      <w:marRight w:val="0"/>
      <w:marTop w:val="0"/>
      <w:marBottom w:val="0"/>
      <w:divBdr>
        <w:top w:val="none" w:sz="0" w:space="0" w:color="auto"/>
        <w:left w:val="none" w:sz="0" w:space="0" w:color="auto"/>
        <w:bottom w:val="none" w:sz="0" w:space="0" w:color="auto"/>
        <w:right w:val="none" w:sz="0" w:space="0" w:color="auto"/>
      </w:divBdr>
    </w:div>
    <w:div w:id="1722902949">
      <w:bodyDiv w:val="1"/>
      <w:marLeft w:val="0"/>
      <w:marRight w:val="0"/>
      <w:marTop w:val="0"/>
      <w:marBottom w:val="0"/>
      <w:divBdr>
        <w:top w:val="none" w:sz="0" w:space="0" w:color="auto"/>
        <w:left w:val="none" w:sz="0" w:space="0" w:color="auto"/>
        <w:bottom w:val="none" w:sz="0" w:space="0" w:color="auto"/>
        <w:right w:val="none" w:sz="0" w:space="0" w:color="auto"/>
      </w:divBdr>
      <w:divsChild>
        <w:div w:id="2081949172">
          <w:marLeft w:val="0"/>
          <w:marRight w:val="0"/>
          <w:marTop w:val="0"/>
          <w:marBottom w:val="0"/>
          <w:divBdr>
            <w:top w:val="none" w:sz="0" w:space="0" w:color="auto"/>
            <w:left w:val="none" w:sz="0" w:space="0" w:color="auto"/>
            <w:bottom w:val="none" w:sz="0" w:space="0" w:color="auto"/>
            <w:right w:val="none" w:sz="0" w:space="0" w:color="auto"/>
          </w:divBdr>
        </w:div>
      </w:divsChild>
    </w:div>
    <w:div w:id="1822649310">
      <w:bodyDiv w:val="1"/>
      <w:marLeft w:val="0"/>
      <w:marRight w:val="0"/>
      <w:marTop w:val="0"/>
      <w:marBottom w:val="0"/>
      <w:divBdr>
        <w:top w:val="none" w:sz="0" w:space="0" w:color="auto"/>
        <w:left w:val="none" w:sz="0" w:space="0" w:color="auto"/>
        <w:bottom w:val="none" w:sz="0" w:space="0" w:color="auto"/>
        <w:right w:val="none" w:sz="0" w:space="0" w:color="auto"/>
      </w:divBdr>
    </w:div>
    <w:div w:id="1946306824">
      <w:bodyDiv w:val="1"/>
      <w:marLeft w:val="0"/>
      <w:marRight w:val="0"/>
      <w:marTop w:val="0"/>
      <w:marBottom w:val="0"/>
      <w:divBdr>
        <w:top w:val="none" w:sz="0" w:space="0" w:color="auto"/>
        <w:left w:val="none" w:sz="0" w:space="0" w:color="auto"/>
        <w:bottom w:val="none" w:sz="0" w:space="0" w:color="auto"/>
        <w:right w:val="none" w:sz="0" w:space="0" w:color="auto"/>
      </w:divBdr>
    </w:div>
    <w:div w:id="2046634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fat.gov.au/international-relations/security/sanctions/consolidated-lis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ationalsecurity.gov.au/what-australia-is-doing/terrorist-organisations"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irectorate@acpcc.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 P r o d u c t i o n ! 2 4 6 0 1 3 . 2 < / d o c u m e n t i d >  
     < s e n d e r i d > K A T I E . S W E A T M A N @ K I N G S T O N R E I D . C O M < / s e n d e r i d >  
     < s e n d e r e m a i l > K A T I E . S W E A T M A N @ K I N G S T O N R E I D . C O M < / s e n d e r e m a i l >  
     < l a s t m o d i f i e d > 2 0 2 1 - 0 9 - 2 1 T 1 9 : 3 9 : 0 0 . 0 0 0 0 0 0 0 + 1 0 : 0 0 < / l a s t m o d i f i e d >  
     < d a t a b a s e > P r o d u c t i o n < / 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Props1.xml><?xml version="1.0" encoding="utf-8"?>
<ds:datastoreItem xmlns:ds="http://schemas.openxmlformats.org/officeDocument/2006/customXml" ds:itemID="{DAD26E91-C652-4A2E-92F2-510523C28BD5}">
  <ds:schemaRefs>
    <ds:schemaRef ds:uri="http://schemas.microsoft.com/sharepoint/v3/contenttype/forms"/>
  </ds:schemaRefs>
</ds:datastoreItem>
</file>

<file path=customXml/itemProps2.xml><?xml version="1.0" encoding="utf-8"?>
<ds:datastoreItem xmlns:ds="http://schemas.openxmlformats.org/officeDocument/2006/customXml" ds:itemID="{2C611332-7132-4CE9-80ED-65692CB89A97}">
  <ds:schemaRefs>
    <ds:schemaRef ds:uri="http://www.imanage.com/work/xmlschema"/>
  </ds:schemaRefs>
</ds:datastoreItem>
</file>

<file path=customXml/itemProps3.xml><?xml version="1.0" encoding="utf-8"?>
<ds:datastoreItem xmlns:ds="http://schemas.openxmlformats.org/officeDocument/2006/customXml" ds:itemID="{6B80A09F-2CA6-4664-9574-745F03579680}">
  <ds:schemaRefs>
    <ds:schemaRef ds:uri="http://schemas.openxmlformats.org/officeDocument/2006/bibliography"/>
  </ds:schemaRefs>
</ds:datastoreItem>
</file>

<file path=customXml/itemProps4.xml><?xml version="1.0" encoding="utf-8"?>
<ds:datastoreItem xmlns:ds="http://schemas.openxmlformats.org/officeDocument/2006/customXml" ds:itemID="{49A5C0A6-557E-4203-90EC-F2BA377EBD2E}"/>
</file>

<file path=customXml/itemProps5.xml><?xml version="1.0" encoding="utf-8"?>
<ds:datastoreItem xmlns:ds="http://schemas.openxmlformats.org/officeDocument/2006/customXml" ds:itemID="{D84C1E2A-5881-405C-8B1F-B3BFF0717F98}">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docProps/app.xml><?xml version="1.0" encoding="utf-8"?>
<Properties xmlns="http://schemas.openxmlformats.org/officeDocument/2006/extended-properties" xmlns:vt="http://schemas.openxmlformats.org/officeDocument/2006/docPropsVTypes">
  <Template>Policy Template</Template>
  <TotalTime>1</TotalTime>
  <Pages>17</Pages>
  <Words>5181</Words>
  <Characters>29533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TITLE</vt:lpstr>
    </vt:vector>
  </TitlesOfParts>
  <Company>Victorian Cytology Service</Company>
  <LinksUpToDate>false</LinksUpToDate>
  <CharactersWithSpaces>34645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dc:description/>
  <cp:lastModifiedBy>Ricki Vinci</cp:lastModifiedBy>
  <cp:revision>2</cp:revision>
  <cp:lastPrinted>2024-07-05T01:46:00Z</cp:lastPrinted>
  <dcterms:created xsi:type="dcterms:W3CDTF">2025-03-14T03:14:00Z</dcterms:created>
  <dcterms:modified xsi:type="dcterms:W3CDTF">2025-03-14T03:14:00Z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DOCNO">
    <vt:lpwstr>AU_Active01 911024587v1 SCOTTN</vt:lpwstr>
  </property>
  <property fmtid="{D5CDD505-2E9C-101B-9397-08002B2CF9AE}" pid="4" name="ContentTypeId">
    <vt:lpwstr>0x010100E6410F03DC65D6409668EFC075CB0B98</vt:lpwstr>
  </property>
  <property fmtid="{D5CDD505-2E9C-101B-9397-08002B2CF9AE}" pid="5" name="MediaServiceImageTags">
    <vt:lpwstr/>
  </property>
  <property fmtid="{D5CDD505-2E9C-101B-9397-08002B2CF9AE}" pid="6" name="Month">
    <vt:lpwstr/>
  </property>
  <property fmtid="{D5CDD505-2E9C-101B-9397-08002B2CF9AE}" pid="7" name="Team">
    <vt:lpwstr/>
  </property>
  <property fmtid="{D5CDD505-2E9C-101B-9397-08002B2CF9AE}" pid="8" name="Year">
    <vt:lpwstr/>
  </property>
</Properties>
</file>