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78AC5" w14:textId="5546C87C" w:rsidR="00C75F9E" w:rsidRDefault="4CA69FD2" w:rsidP="00737F6B">
      <w:pPr>
        <w:pStyle w:val="Heading3"/>
        <w:jc w:val="center"/>
        <w:rPr>
          <w:rFonts w:asciiTheme="minorHAnsi" w:hAnsiTheme="minorHAnsi" w:cstheme="minorHAnsi"/>
          <w:sz w:val="22"/>
          <w:szCs w:val="22"/>
        </w:rPr>
      </w:pPr>
      <w:r w:rsidRPr="00F546AD">
        <w:rPr>
          <w:rFonts w:asciiTheme="minorHAnsi" w:hAnsiTheme="minorHAnsi" w:cstheme="minorHAnsi"/>
          <w:sz w:val="22"/>
          <w:szCs w:val="22"/>
        </w:rPr>
        <w:t>SE</w:t>
      </w:r>
      <w:r w:rsidR="00737F6B">
        <w:rPr>
          <w:rFonts w:asciiTheme="minorHAnsi" w:hAnsiTheme="minorHAnsi" w:cstheme="minorHAnsi"/>
          <w:sz w:val="22"/>
          <w:szCs w:val="22"/>
        </w:rPr>
        <w:t>P</w:t>
      </w:r>
      <w:r w:rsidRPr="00F546AD">
        <w:rPr>
          <w:rFonts w:asciiTheme="minorHAnsi" w:hAnsiTheme="minorHAnsi" w:cstheme="minorHAnsi"/>
          <w:sz w:val="22"/>
          <w:szCs w:val="22"/>
        </w:rPr>
        <w:t>ARATION OF DEVELOPMENT AND NON-DEVELOPMENT ACTIVITIES</w:t>
      </w:r>
    </w:p>
    <w:p w14:paraId="16324665" w14:textId="7836F801" w:rsidR="00EB222D" w:rsidRPr="00F546AD" w:rsidRDefault="00FB34D9" w:rsidP="00737F6B">
      <w:pPr>
        <w:pStyle w:val="Heading3"/>
        <w:jc w:val="center"/>
        <w:rPr>
          <w:rFonts w:asciiTheme="minorHAnsi" w:hAnsiTheme="minorHAnsi" w:cstheme="minorHAnsi"/>
          <w:sz w:val="22"/>
          <w:szCs w:val="22"/>
        </w:rPr>
      </w:pPr>
      <w:r w:rsidRPr="00F546AD">
        <w:rPr>
          <w:rFonts w:asciiTheme="minorHAnsi" w:hAnsiTheme="minorHAnsi" w:cstheme="minorHAnsi"/>
          <w:sz w:val="22"/>
          <w:szCs w:val="22"/>
        </w:rPr>
        <w:t>POLICY</w:t>
      </w:r>
      <w:r w:rsidR="00073F24" w:rsidRPr="00F546AD">
        <w:rPr>
          <w:rFonts w:asciiTheme="minorHAnsi" w:hAnsiTheme="minorHAnsi" w:cstheme="minorHAnsi"/>
          <w:sz w:val="22"/>
          <w:szCs w:val="22"/>
        </w:rPr>
        <w:t xml:space="preserve"> </w:t>
      </w:r>
      <w:r w:rsidR="00C75F9E">
        <w:rPr>
          <w:rFonts w:asciiTheme="minorHAnsi" w:hAnsiTheme="minorHAnsi" w:cstheme="minorHAnsi"/>
          <w:sz w:val="22"/>
          <w:szCs w:val="22"/>
        </w:rPr>
        <w:t>&amp; PROCEDURE</w:t>
      </w:r>
    </w:p>
    <w:p w14:paraId="21C35747" w14:textId="1D8D0639" w:rsidR="00EB222D" w:rsidRPr="00F546AD" w:rsidRDefault="00FB34D9" w:rsidP="5FDEE2A6">
      <w:pPr>
        <w:pStyle w:val="Heading3"/>
        <w:spacing w:before="240" w:after="60"/>
        <w:rPr>
          <w:rFonts w:asciiTheme="minorHAnsi" w:hAnsiTheme="minorHAnsi" w:cstheme="minorHAnsi"/>
          <w:sz w:val="22"/>
          <w:szCs w:val="22"/>
          <w:lang w:val="en-US"/>
        </w:rPr>
      </w:pPr>
      <w:r w:rsidRPr="00F546AD">
        <w:rPr>
          <w:rFonts w:asciiTheme="minorHAnsi" w:hAnsiTheme="minorHAnsi" w:cstheme="minorHAnsi"/>
          <w:sz w:val="22"/>
          <w:szCs w:val="22"/>
          <w:lang w:val="en-US"/>
        </w:rPr>
        <w:t>PURPOSE</w:t>
      </w:r>
      <w:r w:rsidR="34B0888F" w:rsidRPr="00F546AD">
        <w:rPr>
          <w:rFonts w:asciiTheme="minorHAnsi" w:hAnsiTheme="minorHAnsi" w:cstheme="minorHAnsi"/>
          <w:sz w:val="22"/>
          <w:szCs w:val="22"/>
          <w:lang w:val="en-US"/>
        </w:rPr>
        <w:t xml:space="preserve"> OF POLICY</w:t>
      </w:r>
    </w:p>
    <w:p w14:paraId="19C8153B" w14:textId="41241355" w:rsidR="5FDEE2A6" w:rsidRPr="00F546AD" w:rsidRDefault="34B0888F" w:rsidP="00F546AD">
      <w:pPr>
        <w:rPr>
          <w:rFonts w:asciiTheme="minorHAnsi" w:eastAsia="Arial" w:hAnsiTheme="minorHAnsi" w:cstheme="minorHAnsi"/>
          <w:sz w:val="22"/>
          <w:szCs w:val="22"/>
        </w:rPr>
      </w:pPr>
      <w:r w:rsidRPr="00F546AD">
        <w:rPr>
          <w:rFonts w:asciiTheme="minorHAnsi" w:hAnsiTheme="minorHAnsi" w:cstheme="minorHAnsi"/>
          <w:sz w:val="22"/>
          <w:szCs w:val="22"/>
        </w:rPr>
        <w:t xml:space="preserve">The vision </w:t>
      </w:r>
      <w:r w:rsidR="00227B9B" w:rsidRPr="00F546AD">
        <w:rPr>
          <w:rFonts w:asciiTheme="minorHAnsi" w:hAnsiTheme="minorHAnsi" w:cstheme="minorHAnsi"/>
          <w:sz w:val="22"/>
          <w:szCs w:val="22"/>
        </w:rPr>
        <w:t>of</w:t>
      </w:r>
      <w:r w:rsidRPr="00F546AD">
        <w:rPr>
          <w:rFonts w:asciiTheme="minorHAnsi" w:hAnsiTheme="minorHAnsi" w:cstheme="minorHAnsi"/>
          <w:sz w:val="22"/>
          <w:szCs w:val="22"/>
        </w:rPr>
        <w:t xml:space="preserve"> VCS Foundation Ltd., trading as the Australian Centre for the Prevention of Cervical Cancer (ACPCC)</w:t>
      </w:r>
      <w:r w:rsidR="314B8F96" w:rsidRPr="00F546AD">
        <w:rPr>
          <w:rFonts w:asciiTheme="minorHAnsi" w:eastAsia="Open Sans" w:hAnsiTheme="minorHAnsi" w:cstheme="minorHAnsi"/>
          <w:color w:val="212529"/>
          <w:sz w:val="22"/>
          <w:szCs w:val="22"/>
        </w:rPr>
        <w:t xml:space="preserve"> is to prevent cancer and infectious diseases through excellence in the provision of population </w:t>
      </w:r>
      <w:r w:rsidR="314B8F96" w:rsidRPr="00F546AD">
        <w:rPr>
          <w:rFonts w:asciiTheme="minorHAnsi" w:eastAsia="Arial" w:hAnsiTheme="minorHAnsi" w:cstheme="minorHAnsi"/>
          <w:sz w:val="22"/>
          <w:szCs w:val="22"/>
        </w:rPr>
        <w:t>health services supporting screening and vaccination</w:t>
      </w:r>
      <w:r w:rsidR="528A42C9" w:rsidRPr="00F546AD">
        <w:rPr>
          <w:rFonts w:asciiTheme="minorHAnsi" w:eastAsia="Arial" w:hAnsiTheme="minorHAnsi" w:cstheme="minorHAnsi"/>
          <w:sz w:val="22"/>
          <w:szCs w:val="22"/>
        </w:rPr>
        <w:t>.</w:t>
      </w:r>
    </w:p>
    <w:p w14:paraId="3520015C" w14:textId="77777777" w:rsidR="00F546AD" w:rsidRPr="00F546AD" w:rsidRDefault="00F546AD" w:rsidP="00F546AD">
      <w:pPr>
        <w:rPr>
          <w:rFonts w:asciiTheme="minorHAnsi" w:eastAsia="Arial" w:hAnsiTheme="minorHAnsi" w:cstheme="minorHAnsi"/>
          <w:sz w:val="22"/>
          <w:szCs w:val="22"/>
        </w:rPr>
      </w:pPr>
    </w:p>
    <w:p w14:paraId="57629931" w14:textId="16D2EB0C" w:rsidR="5FDEE2A6" w:rsidRPr="00F546AD" w:rsidRDefault="6FB7A1FB" w:rsidP="00F546AD">
      <w:pPr>
        <w:spacing w:line="276" w:lineRule="auto"/>
        <w:rPr>
          <w:rFonts w:asciiTheme="minorHAnsi" w:eastAsia="Open Sans" w:hAnsiTheme="minorHAnsi" w:cstheme="minorHAnsi"/>
          <w:color w:val="212529"/>
          <w:sz w:val="22"/>
          <w:szCs w:val="22"/>
        </w:rPr>
      </w:pPr>
      <w:r w:rsidRPr="00F546AD">
        <w:rPr>
          <w:rFonts w:asciiTheme="minorHAnsi" w:eastAsia="Arial" w:hAnsiTheme="minorHAnsi" w:cstheme="minorHAnsi"/>
          <w:color w:val="333333"/>
          <w:sz w:val="22"/>
          <w:szCs w:val="22"/>
        </w:rPr>
        <w:t xml:space="preserve">ACPCC’s development activities are strategically focussed on the </w:t>
      </w:r>
      <w:r w:rsidR="28DCD0F1" w:rsidRPr="00F546AD">
        <w:rPr>
          <w:rFonts w:asciiTheme="minorHAnsi" w:eastAsia="Arial" w:hAnsiTheme="minorHAnsi" w:cstheme="minorHAnsi"/>
          <w:color w:val="333333"/>
          <w:sz w:val="22"/>
          <w:szCs w:val="22"/>
        </w:rPr>
        <w:t>elimination of cervical and other cancers</w:t>
      </w:r>
      <w:r w:rsidR="5D381C39" w:rsidRPr="00F546AD">
        <w:rPr>
          <w:rFonts w:asciiTheme="minorHAnsi" w:eastAsia="Arial" w:hAnsiTheme="minorHAnsi" w:cstheme="minorHAnsi"/>
          <w:color w:val="333333"/>
          <w:sz w:val="22"/>
          <w:szCs w:val="22"/>
        </w:rPr>
        <w:t xml:space="preserve"> </w:t>
      </w:r>
      <w:r w:rsidR="28DCD0F1" w:rsidRPr="00F546AD">
        <w:rPr>
          <w:rFonts w:asciiTheme="minorHAnsi" w:eastAsia="Arial" w:hAnsiTheme="minorHAnsi" w:cstheme="minorHAnsi"/>
          <w:color w:val="333333"/>
          <w:sz w:val="22"/>
          <w:szCs w:val="22"/>
        </w:rPr>
        <w:t xml:space="preserve">and </w:t>
      </w:r>
      <w:r w:rsidR="0076D7CF" w:rsidRPr="00F546AD">
        <w:rPr>
          <w:rFonts w:asciiTheme="minorHAnsi" w:eastAsia="Arial" w:hAnsiTheme="minorHAnsi" w:cstheme="minorHAnsi"/>
          <w:color w:val="333333"/>
          <w:sz w:val="22"/>
          <w:szCs w:val="22"/>
        </w:rPr>
        <w:t>i</w:t>
      </w:r>
      <w:r w:rsidR="0076D7CF" w:rsidRPr="00F546AD">
        <w:rPr>
          <w:rFonts w:asciiTheme="minorHAnsi" w:eastAsia="Open Sans" w:hAnsiTheme="minorHAnsi" w:cstheme="minorHAnsi"/>
          <w:color w:val="212529"/>
          <w:sz w:val="22"/>
          <w:szCs w:val="22"/>
        </w:rPr>
        <w:t xml:space="preserve">n accordance with our vision, ACPCC pursues its charitable purposes </w:t>
      </w:r>
      <w:r w:rsidR="00227B9B" w:rsidRPr="00F546AD">
        <w:rPr>
          <w:rFonts w:asciiTheme="minorHAnsi" w:eastAsia="Open Sans" w:hAnsiTheme="minorHAnsi" w:cstheme="minorHAnsi"/>
          <w:color w:val="212529"/>
          <w:sz w:val="22"/>
          <w:szCs w:val="22"/>
        </w:rPr>
        <w:t>through</w:t>
      </w:r>
      <w:r w:rsidR="0076D7CF" w:rsidRPr="00F546AD">
        <w:rPr>
          <w:rFonts w:asciiTheme="minorHAnsi" w:eastAsia="Open Sans" w:hAnsiTheme="minorHAnsi" w:cstheme="minorHAnsi"/>
          <w:color w:val="212529"/>
          <w:sz w:val="22"/>
          <w:szCs w:val="22"/>
        </w:rPr>
        <w:t xml:space="preserve"> the services, programs, collaborations and partnerships under its three operational units of VCS Pathology, VCS Population Health and VCS Digital Health.</w:t>
      </w:r>
    </w:p>
    <w:p w14:paraId="3853BBC1" w14:textId="77777777" w:rsidR="008C218B" w:rsidRPr="00F546AD" w:rsidRDefault="008C218B" w:rsidP="00F546AD">
      <w:pPr>
        <w:rPr>
          <w:rFonts w:asciiTheme="minorHAnsi" w:eastAsia="Arial" w:hAnsiTheme="minorHAnsi" w:cstheme="minorHAnsi"/>
          <w:sz w:val="22"/>
          <w:szCs w:val="22"/>
        </w:rPr>
      </w:pPr>
    </w:p>
    <w:p w14:paraId="3D91570E" w14:textId="0CB3CD2A" w:rsidR="00DF6D33" w:rsidRPr="00F546AD" w:rsidRDefault="00DF6D33" w:rsidP="008C218B">
      <w:pPr>
        <w:pStyle w:val="paragraph"/>
        <w:spacing w:before="0" w:beforeAutospacing="0" w:after="0" w:afterAutospacing="0" w:line="276" w:lineRule="auto"/>
        <w:textAlignment w:val="baseline"/>
        <w:rPr>
          <w:rFonts w:asciiTheme="minorHAnsi" w:eastAsia="Arial" w:hAnsiTheme="minorHAnsi" w:cstheme="minorHAnsi"/>
          <w:color w:val="333333"/>
          <w:sz w:val="22"/>
          <w:szCs w:val="22"/>
          <w:lang w:eastAsia="en-US"/>
        </w:rPr>
      </w:pPr>
      <w:r w:rsidRPr="00F546AD">
        <w:rPr>
          <w:rFonts w:asciiTheme="minorHAnsi" w:eastAsia="Arial" w:hAnsiTheme="minorHAnsi" w:cstheme="minorHAnsi"/>
          <w:color w:val="333333"/>
          <w:sz w:val="22"/>
          <w:szCs w:val="22"/>
          <w:lang w:eastAsia="en-US"/>
        </w:rPr>
        <w:t>This policy provides guidance to ensure th</w:t>
      </w:r>
      <w:r w:rsidR="00B53CEE" w:rsidRPr="00F546AD">
        <w:rPr>
          <w:rFonts w:asciiTheme="minorHAnsi" w:eastAsia="Arial" w:hAnsiTheme="minorHAnsi" w:cstheme="minorHAnsi"/>
          <w:color w:val="333333"/>
          <w:sz w:val="22"/>
          <w:szCs w:val="22"/>
          <w:lang w:eastAsia="en-US"/>
        </w:rPr>
        <w:t xml:space="preserve">at </w:t>
      </w:r>
      <w:r w:rsidR="009E0676" w:rsidRPr="00F546AD">
        <w:rPr>
          <w:rFonts w:asciiTheme="minorHAnsi" w:eastAsia="Arial" w:hAnsiTheme="minorHAnsi" w:cstheme="minorHAnsi"/>
          <w:color w:val="333333"/>
          <w:sz w:val="22"/>
          <w:szCs w:val="22"/>
          <w:lang w:eastAsia="en-US"/>
        </w:rPr>
        <w:t xml:space="preserve">the </w:t>
      </w:r>
      <w:r w:rsidRPr="00F546AD">
        <w:rPr>
          <w:rFonts w:asciiTheme="minorHAnsi" w:eastAsia="Arial" w:hAnsiTheme="minorHAnsi" w:cstheme="minorHAnsi"/>
          <w:color w:val="333333"/>
          <w:sz w:val="22"/>
          <w:szCs w:val="22"/>
          <w:lang w:eastAsia="en-US"/>
        </w:rPr>
        <w:t>ACPCC and our partners clearly understand and undertake to separate development from non-development or welfare activities and remain vigilant that funding contributes to sustainable development outcomes.  </w:t>
      </w:r>
    </w:p>
    <w:p w14:paraId="25C47719" w14:textId="77777777" w:rsidR="00DF6D33" w:rsidRPr="00F546AD" w:rsidRDefault="00DF6D33" w:rsidP="008C218B">
      <w:pPr>
        <w:pStyle w:val="paragraph"/>
        <w:spacing w:before="0" w:beforeAutospacing="0" w:after="0" w:afterAutospacing="0" w:line="276" w:lineRule="auto"/>
        <w:textAlignment w:val="baseline"/>
        <w:rPr>
          <w:rFonts w:asciiTheme="minorHAnsi" w:eastAsia="Arial" w:hAnsiTheme="minorHAnsi" w:cstheme="minorHAnsi"/>
          <w:color w:val="333333"/>
          <w:sz w:val="22"/>
          <w:szCs w:val="22"/>
          <w:lang w:eastAsia="en-US"/>
        </w:rPr>
      </w:pPr>
    </w:p>
    <w:p w14:paraId="570C84AA" w14:textId="1DF2600E" w:rsidR="00DF6D33" w:rsidRPr="00F546AD" w:rsidRDefault="00DF6D33" w:rsidP="008C218B">
      <w:pPr>
        <w:pStyle w:val="paragraph"/>
        <w:spacing w:before="0" w:beforeAutospacing="0" w:after="0" w:afterAutospacing="0" w:line="276" w:lineRule="auto"/>
        <w:textAlignment w:val="baseline"/>
        <w:rPr>
          <w:rFonts w:asciiTheme="minorHAnsi" w:eastAsia="Arial" w:hAnsiTheme="minorHAnsi" w:cstheme="minorHAnsi"/>
          <w:color w:val="333333"/>
          <w:sz w:val="22"/>
          <w:szCs w:val="22"/>
          <w:lang w:eastAsia="en-US"/>
        </w:rPr>
      </w:pPr>
      <w:r w:rsidRPr="00F546AD">
        <w:rPr>
          <w:rFonts w:asciiTheme="minorHAnsi" w:eastAsia="Arial" w:hAnsiTheme="minorHAnsi" w:cstheme="minorHAnsi"/>
          <w:color w:val="333333"/>
          <w:sz w:val="22"/>
          <w:szCs w:val="22"/>
          <w:lang w:eastAsia="en-US"/>
        </w:rPr>
        <w:t xml:space="preserve">The ACPCC and our partners across the Asia-Pacific region are committed to strengthening and sustaining local health systems and health workforce. This means that ACPCC and our partners ensure that development designated funds, including DFAT or other funding </w:t>
      </w:r>
      <w:r w:rsidR="00A552EF" w:rsidRPr="00F546AD">
        <w:rPr>
          <w:rFonts w:asciiTheme="minorHAnsi" w:eastAsia="Arial" w:hAnsiTheme="minorHAnsi" w:cstheme="minorHAnsi"/>
          <w:color w:val="333333"/>
          <w:sz w:val="22"/>
          <w:szCs w:val="22"/>
          <w:lang w:eastAsia="en-US"/>
        </w:rPr>
        <w:t>sources, are</w:t>
      </w:r>
      <w:r w:rsidRPr="00F546AD">
        <w:rPr>
          <w:rFonts w:asciiTheme="minorHAnsi" w:eastAsia="Arial" w:hAnsiTheme="minorHAnsi" w:cstheme="minorHAnsi"/>
          <w:color w:val="333333"/>
          <w:sz w:val="22"/>
          <w:szCs w:val="22"/>
          <w:lang w:eastAsia="en-US"/>
        </w:rPr>
        <w:t xml:space="preserve"> used solely for that aim and are not used to promote or support non-development activities associated with welfare, religious and/or partisan political objectives. </w:t>
      </w:r>
    </w:p>
    <w:p w14:paraId="7CCE5EF8" w14:textId="77777777" w:rsidR="007E2642" w:rsidRPr="00F546AD" w:rsidRDefault="007E2642" w:rsidP="00597A01">
      <w:pPr>
        <w:pStyle w:val="paragraph"/>
        <w:spacing w:before="0" w:beforeAutospacing="0" w:after="0" w:afterAutospacing="0"/>
        <w:textAlignment w:val="baseline"/>
        <w:rPr>
          <w:rStyle w:val="eop"/>
          <w:rFonts w:asciiTheme="minorHAnsi" w:hAnsiTheme="minorHAnsi" w:cstheme="minorHAnsi"/>
          <w:sz w:val="22"/>
          <w:szCs w:val="22"/>
        </w:rPr>
      </w:pPr>
    </w:p>
    <w:p w14:paraId="471F3ED4" w14:textId="77777777" w:rsidR="007E2642" w:rsidRPr="00F546AD" w:rsidRDefault="007E2642" w:rsidP="007E2642">
      <w:pPr>
        <w:pStyle w:val="BodyTextIndent2"/>
        <w:spacing w:line="360" w:lineRule="auto"/>
        <w:ind w:left="0"/>
        <w:jc w:val="both"/>
        <w:rPr>
          <w:rFonts w:asciiTheme="minorHAnsi" w:hAnsiTheme="minorHAnsi" w:cstheme="minorHAnsi"/>
          <w:sz w:val="22"/>
          <w:szCs w:val="22"/>
        </w:rPr>
      </w:pPr>
      <w:r w:rsidRPr="00F546AD">
        <w:rPr>
          <w:rFonts w:asciiTheme="minorHAnsi" w:hAnsiTheme="minorHAnsi" w:cstheme="minorHAnsi"/>
          <w:sz w:val="22"/>
          <w:szCs w:val="22"/>
        </w:rPr>
        <w:t xml:space="preserve">The purpose of this policy is to: </w:t>
      </w:r>
    </w:p>
    <w:p w14:paraId="14BA13B3" w14:textId="04FF4113" w:rsidR="007E2642" w:rsidRPr="00F546AD" w:rsidRDefault="007F4E0F" w:rsidP="007E2642">
      <w:pPr>
        <w:pStyle w:val="ListParagraph"/>
        <w:rPr>
          <w:rFonts w:asciiTheme="minorHAnsi" w:hAnsiTheme="minorHAnsi" w:cstheme="minorHAnsi"/>
          <w:sz w:val="22"/>
          <w:szCs w:val="22"/>
        </w:rPr>
      </w:pPr>
      <w:r w:rsidRPr="00F546AD">
        <w:rPr>
          <w:rFonts w:asciiTheme="minorHAnsi" w:hAnsiTheme="minorHAnsi" w:cstheme="minorHAnsi"/>
          <w:sz w:val="22"/>
          <w:szCs w:val="22"/>
        </w:rPr>
        <w:t>Provide guidance on a</w:t>
      </w:r>
      <w:r w:rsidR="007E2642" w:rsidRPr="00F546AD">
        <w:rPr>
          <w:rFonts w:asciiTheme="minorHAnsi" w:hAnsiTheme="minorHAnsi" w:cstheme="minorHAnsi"/>
          <w:sz w:val="22"/>
          <w:szCs w:val="22"/>
        </w:rPr>
        <w:t xml:space="preserve"> clear articulation of what constitutes a development activity; and</w:t>
      </w:r>
    </w:p>
    <w:p w14:paraId="5C7D1F1B" w14:textId="1BE18433" w:rsidR="007E2642" w:rsidRPr="00F546AD" w:rsidRDefault="007E2642" w:rsidP="00BD2BC2">
      <w:pPr>
        <w:pStyle w:val="ListParagraph"/>
        <w:rPr>
          <w:rFonts w:asciiTheme="minorHAnsi" w:eastAsia="Arial" w:hAnsiTheme="minorHAnsi" w:cstheme="minorHAnsi"/>
          <w:sz w:val="22"/>
          <w:szCs w:val="22"/>
        </w:rPr>
      </w:pPr>
      <w:r w:rsidRPr="00F546AD">
        <w:rPr>
          <w:rFonts w:asciiTheme="minorHAnsi" w:hAnsiTheme="minorHAnsi" w:cstheme="minorHAnsi"/>
          <w:sz w:val="22"/>
          <w:szCs w:val="22"/>
        </w:rPr>
        <w:t xml:space="preserve">Provide </w:t>
      </w:r>
      <w:r w:rsidR="00F25B97" w:rsidRPr="00F546AD">
        <w:rPr>
          <w:rFonts w:asciiTheme="minorHAnsi" w:hAnsiTheme="minorHAnsi" w:cstheme="minorHAnsi"/>
          <w:sz w:val="22"/>
          <w:szCs w:val="22"/>
        </w:rPr>
        <w:t>guidance for</w:t>
      </w:r>
      <w:r w:rsidRPr="00F546AD">
        <w:rPr>
          <w:rFonts w:asciiTheme="minorHAnsi" w:hAnsiTheme="minorHAnsi" w:cstheme="minorHAnsi"/>
          <w:sz w:val="22"/>
          <w:szCs w:val="22"/>
        </w:rPr>
        <w:t xml:space="preserve"> clear undertaking </w:t>
      </w:r>
      <w:r w:rsidRPr="00F546AD">
        <w:rPr>
          <w:rFonts w:asciiTheme="minorHAnsi" w:eastAsia="Arial" w:hAnsiTheme="minorHAnsi" w:cstheme="minorHAnsi"/>
          <w:sz w:val="22"/>
          <w:szCs w:val="22"/>
        </w:rPr>
        <w:t>that funds including DFAT funds and other programme resources are used only for the purpose of development. Funds are not allocated for the purpose of religious, political or welfare activities</w:t>
      </w:r>
    </w:p>
    <w:p w14:paraId="68FD656D" w14:textId="38242D97" w:rsidR="00B538D6" w:rsidRDefault="00FB34D9" w:rsidP="00B94199">
      <w:pPr>
        <w:pStyle w:val="Heading3"/>
        <w:spacing w:before="240" w:after="60"/>
        <w:rPr>
          <w:rFonts w:asciiTheme="minorHAnsi" w:hAnsiTheme="minorHAnsi" w:cstheme="minorHAnsi"/>
          <w:sz w:val="22"/>
          <w:szCs w:val="22"/>
          <w:lang w:val="en-US"/>
        </w:rPr>
      </w:pPr>
      <w:r w:rsidRPr="00F546AD">
        <w:rPr>
          <w:rFonts w:asciiTheme="minorHAnsi" w:hAnsiTheme="minorHAnsi" w:cstheme="minorHAnsi"/>
          <w:sz w:val="22"/>
          <w:szCs w:val="22"/>
          <w:lang w:val="en-US"/>
        </w:rPr>
        <w:t>SCOPE</w:t>
      </w:r>
    </w:p>
    <w:p w14:paraId="52C309AB" w14:textId="77777777" w:rsidR="00E71FA6" w:rsidRDefault="00E71FA6" w:rsidP="00E71FA6">
      <w:pPr>
        <w:rPr>
          <w:lang w:val="en-US"/>
        </w:rPr>
      </w:pPr>
    </w:p>
    <w:p w14:paraId="1DFCECA3" w14:textId="41FC5A56" w:rsidR="00E71FA6" w:rsidRPr="00F546AD" w:rsidRDefault="00E71FA6" w:rsidP="00E71FA6">
      <w:pPr>
        <w:spacing w:line="276" w:lineRule="auto"/>
        <w:rPr>
          <w:rFonts w:asciiTheme="minorHAnsi" w:eastAsia="Arial" w:hAnsiTheme="minorHAnsi" w:cstheme="minorHAnsi"/>
          <w:sz w:val="22"/>
          <w:szCs w:val="22"/>
        </w:rPr>
      </w:pPr>
      <w:r w:rsidRPr="00F546AD">
        <w:rPr>
          <w:rFonts w:asciiTheme="minorHAnsi" w:eastAsia="Arial" w:hAnsiTheme="minorHAnsi" w:cstheme="minorHAnsi"/>
          <w:sz w:val="22"/>
          <w:szCs w:val="22"/>
        </w:rPr>
        <w:t>ACPCC recognises that individual needs are best met through long term integrated and sustainable development programs. All ACPCC development funds raised are therefore used in the delivery of clinical, institutional strengthening and community development programs in jurisdictions other than Australia, through our International Program.</w:t>
      </w:r>
    </w:p>
    <w:p w14:paraId="0AB3C25A" w14:textId="77777777" w:rsidR="006233F8" w:rsidRPr="006233F8" w:rsidRDefault="006233F8" w:rsidP="006233F8">
      <w:pPr>
        <w:rPr>
          <w:lang w:val="en-US"/>
        </w:rPr>
      </w:pPr>
    </w:p>
    <w:p w14:paraId="3C438B9B" w14:textId="48258AA4" w:rsidR="00280FF6" w:rsidRPr="00F546AD" w:rsidRDefault="00280FF6" w:rsidP="008836DF">
      <w:pPr>
        <w:pStyle w:val="paragraph"/>
        <w:spacing w:before="0" w:beforeAutospacing="0" w:after="0" w:afterAutospacing="0" w:line="276" w:lineRule="auto"/>
        <w:textAlignment w:val="baseline"/>
        <w:rPr>
          <w:rFonts w:asciiTheme="minorHAnsi" w:hAnsiTheme="minorHAnsi" w:cstheme="minorHAnsi"/>
          <w:sz w:val="22"/>
          <w:szCs w:val="22"/>
        </w:rPr>
      </w:pPr>
      <w:r w:rsidRPr="00F546AD">
        <w:rPr>
          <w:rStyle w:val="normaltextrun"/>
          <w:rFonts w:asciiTheme="minorHAnsi" w:hAnsiTheme="minorHAnsi" w:cstheme="minorHAnsi"/>
          <w:sz w:val="22"/>
          <w:szCs w:val="22"/>
          <w:lang w:val="en-US"/>
        </w:rPr>
        <w:t xml:space="preserve">This Policy applies </w:t>
      </w:r>
      <w:r w:rsidR="008836DF" w:rsidRPr="00F546AD">
        <w:rPr>
          <w:rStyle w:val="normaltextrun"/>
          <w:rFonts w:asciiTheme="minorHAnsi" w:hAnsiTheme="minorHAnsi" w:cstheme="minorHAnsi"/>
          <w:sz w:val="22"/>
          <w:szCs w:val="22"/>
          <w:lang w:val="en-US"/>
        </w:rPr>
        <w:t>to</w:t>
      </w:r>
      <w:r w:rsidRPr="00F546AD">
        <w:rPr>
          <w:rStyle w:val="normaltextrun"/>
          <w:rFonts w:asciiTheme="minorHAnsi" w:hAnsiTheme="minorHAnsi" w:cstheme="minorHAnsi"/>
          <w:sz w:val="22"/>
          <w:szCs w:val="22"/>
          <w:lang w:val="en-US"/>
        </w:rPr>
        <w:t xml:space="preserve"> all persons engaged by the ACPCC in the course of their work and representation of ACPCC where they are engaged in or performing any part of international development activities, including but not limited to:</w:t>
      </w:r>
      <w:r w:rsidRPr="00F546AD">
        <w:rPr>
          <w:rStyle w:val="eop"/>
          <w:rFonts w:asciiTheme="minorHAnsi" w:hAnsiTheme="minorHAnsi" w:cstheme="minorHAnsi"/>
          <w:sz w:val="22"/>
          <w:szCs w:val="22"/>
        </w:rPr>
        <w:t> </w:t>
      </w:r>
    </w:p>
    <w:p w14:paraId="064F8537" w14:textId="77777777" w:rsidR="00280FF6" w:rsidRPr="00F546AD" w:rsidRDefault="00280FF6" w:rsidP="008836DF">
      <w:pPr>
        <w:pStyle w:val="paragraph"/>
        <w:numPr>
          <w:ilvl w:val="0"/>
          <w:numId w:val="26"/>
        </w:numPr>
        <w:tabs>
          <w:tab w:val="clear" w:pos="720"/>
          <w:tab w:val="num" w:pos="270"/>
        </w:tabs>
        <w:spacing w:before="0" w:beforeAutospacing="0" w:after="0" w:afterAutospacing="0" w:line="276" w:lineRule="auto"/>
        <w:ind w:firstLine="0"/>
        <w:textAlignment w:val="baseline"/>
        <w:rPr>
          <w:rFonts w:asciiTheme="minorHAnsi" w:hAnsiTheme="minorHAnsi" w:cstheme="minorHAnsi"/>
          <w:sz w:val="22"/>
          <w:szCs w:val="22"/>
        </w:rPr>
      </w:pPr>
      <w:r w:rsidRPr="00F546AD">
        <w:rPr>
          <w:rStyle w:val="normaltextrun"/>
          <w:rFonts w:asciiTheme="minorHAnsi" w:hAnsiTheme="minorHAnsi" w:cstheme="minorHAnsi"/>
          <w:sz w:val="22"/>
          <w:szCs w:val="22"/>
          <w:lang w:val="en-US"/>
        </w:rPr>
        <w:t>Members of the ACPCC Board</w:t>
      </w:r>
      <w:r w:rsidRPr="00F546AD">
        <w:rPr>
          <w:rStyle w:val="eop"/>
          <w:rFonts w:asciiTheme="minorHAnsi" w:hAnsiTheme="minorHAnsi" w:cstheme="minorHAnsi"/>
          <w:sz w:val="22"/>
          <w:szCs w:val="22"/>
        </w:rPr>
        <w:t> </w:t>
      </w:r>
    </w:p>
    <w:p w14:paraId="33B64288" w14:textId="77777777" w:rsidR="00280FF6" w:rsidRPr="00F546AD" w:rsidRDefault="00280FF6" w:rsidP="008836DF">
      <w:pPr>
        <w:pStyle w:val="paragraph"/>
        <w:numPr>
          <w:ilvl w:val="0"/>
          <w:numId w:val="27"/>
        </w:numPr>
        <w:tabs>
          <w:tab w:val="clear" w:pos="720"/>
          <w:tab w:val="num" w:pos="270"/>
        </w:tabs>
        <w:spacing w:before="0" w:beforeAutospacing="0" w:after="0" w:afterAutospacing="0" w:line="276" w:lineRule="auto"/>
        <w:ind w:left="1440" w:hanging="720"/>
        <w:textAlignment w:val="baseline"/>
        <w:rPr>
          <w:rFonts w:asciiTheme="minorHAnsi" w:hAnsiTheme="minorHAnsi" w:cstheme="minorHAnsi"/>
          <w:sz w:val="22"/>
          <w:szCs w:val="22"/>
        </w:rPr>
      </w:pPr>
      <w:r w:rsidRPr="00F546AD">
        <w:rPr>
          <w:rStyle w:val="normaltextrun"/>
          <w:rFonts w:asciiTheme="minorHAnsi" w:hAnsiTheme="minorHAnsi" w:cstheme="minorHAnsi"/>
          <w:sz w:val="22"/>
          <w:szCs w:val="22"/>
          <w:lang w:val="en-US"/>
        </w:rPr>
        <w:t>All ACPCC employees, full-part, part-time, permanent, casual, consultants, volunteers, students</w:t>
      </w:r>
      <w:r w:rsidRPr="00F546AD">
        <w:rPr>
          <w:rStyle w:val="eop"/>
          <w:rFonts w:asciiTheme="minorHAnsi" w:hAnsiTheme="minorHAnsi" w:cstheme="minorHAnsi"/>
          <w:sz w:val="22"/>
          <w:szCs w:val="22"/>
        </w:rPr>
        <w:t> </w:t>
      </w:r>
    </w:p>
    <w:p w14:paraId="7223340B" w14:textId="77777777" w:rsidR="00280FF6" w:rsidRPr="00F546AD" w:rsidRDefault="00280FF6" w:rsidP="008836DF">
      <w:pPr>
        <w:pStyle w:val="paragraph"/>
        <w:numPr>
          <w:ilvl w:val="0"/>
          <w:numId w:val="28"/>
        </w:numPr>
        <w:tabs>
          <w:tab w:val="clear" w:pos="720"/>
          <w:tab w:val="num" w:pos="270"/>
        </w:tabs>
        <w:spacing w:before="0" w:beforeAutospacing="0" w:after="0" w:afterAutospacing="0" w:line="276" w:lineRule="auto"/>
        <w:ind w:firstLine="0"/>
        <w:textAlignment w:val="baseline"/>
        <w:rPr>
          <w:rFonts w:asciiTheme="minorHAnsi" w:hAnsiTheme="minorHAnsi" w:cstheme="minorHAnsi"/>
          <w:sz w:val="22"/>
          <w:szCs w:val="22"/>
        </w:rPr>
      </w:pPr>
      <w:r w:rsidRPr="00F546AD">
        <w:rPr>
          <w:rStyle w:val="normaltextrun"/>
          <w:rFonts w:asciiTheme="minorHAnsi" w:hAnsiTheme="minorHAnsi" w:cstheme="minorHAnsi"/>
          <w:sz w:val="22"/>
          <w:szCs w:val="22"/>
          <w:lang w:val="en-US"/>
        </w:rPr>
        <w:t>Contractors, sub-contractors, suppliers</w:t>
      </w:r>
      <w:r w:rsidRPr="00F546AD">
        <w:rPr>
          <w:rStyle w:val="eop"/>
          <w:rFonts w:asciiTheme="minorHAnsi" w:hAnsiTheme="minorHAnsi" w:cstheme="minorHAnsi"/>
          <w:sz w:val="22"/>
          <w:szCs w:val="22"/>
        </w:rPr>
        <w:t> </w:t>
      </w:r>
    </w:p>
    <w:p w14:paraId="4B9085A1" w14:textId="77777777" w:rsidR="00280FF6" w:rsidRPr="00F546AD" w:rsidRDefault="00280FF6" w:rsidP="008836DF">
      <w:pPr>
        <w:pStyle w:val="paragraph"/>
        <w:numPr>
          <w:ilvl w:val="0"/>
          <w:numId w:val="29"/>
        </w:numPr>
        <w:tabs>
          <w:tab w:val="clear" w:pos="720"/>
          <w:tab w:val="num" w:pos="270"/>
        </w:tabs>
        <w:spacing w:before="0" w:beforeAutospacing="0" w:after="0" w:afterAutospacing="0" w:line="276" w:lineRule="auto"/>
        <w:ind w:left="1440" w:hanging="720"/>
        <w:textAlignment w:val="baseline"/>
        <w:rPr>
          <w:rFonts w:asciiTheme="minorHAnsi" w:hAnsiTheme="minorHAnsi" w:cstheme="minorHAnsi"/>
          <w:sz w:val="22"/>
          <w:szCs w:val="22"/>
        </w:rPr>
      </w:pPr>
      <w:r w:rsidRPr="00F546AD">
        <w:rPr>
          <w:rStyle w:val="normaltextrun"/>
          <w:rFonts w:asciiTheme="minorHAnsi" w:hAnsiTheme="minorHAnsi" w:cstheme="minorHAnsi"/>
          <w:sz w:val="22"/>
          <w:szCs w:val="22"/>
          <w:lang w:val="en-US"/>
        </w:rPr>
        <w:t>Supporters, Donors and other participants on field visits facilitated by the ACPCC or their partners</w:t>
      </w:r>
      <w:r w:rsidRPr="00F546AD">
        <w:rPr>
          <w:rStyle w:val="eop"/>
          <w:rFonts w:asciiTheme="minorHAnsi" w:hAnsiTheme="minorHAnsi" w:cstheme="minorHAnsi"/>
          <w:sz w:val="22"/>
          <w:szCs w:val="22"/>
        </w:rPr>
        <w:t> </w:t>
      </w:r>
    </w:p>
    <w:p w14:paraId="0263403E" w14:textId="3DC2288E" w:rsidR="00280FF6" w:rsidRPr="00F546AD" w:rsidRDefault="00280FF6" w:rsidP="76134C6F">
      <w:pPr>
        <w:pStyle w:val="paragraph"/>
        <w:numPr>
          <w:ilvl w:val="0"/>
          <w:numId w:val="30"/>
        </w:numPr>
        <w:tabs>
          <w:tab w:val="clear" w:pos="720"/>
          <w:tab w:val="num" w:pos="270"/>
        </w:tabs>
        <w:spacing w:before="0" w:beforeAutospacing="0" w:after="0" w:afterAutospacing="0" w:line="276" w:lineRule="auto"/>
        <w:ind w:left="1440" w:hanging="720"/>
        <w:textAlignment w:val="baseline"/>
        <w:rPr>
          <w:rFonts w:asciiTheme="minorHAnsi" w:hAnsiTheme="minorHAnsi" w:cstheme="minorBidi"/>
          <w:sz w:val="22"/>
          <w:szCs w:val="22"/>
        </w:rPr>
      </w:pPr>
      <w:r w:rsidRPr="76134C6F">
        <w:rPr>
          <w:rStyle w:val="normaltextrun"/>
          <w:rFonts w:asciiTheme="minorHAnsi" w:hAnsiTheme="minorHAnsi" w:cstheme="minorBidi"/>
          <w:sz w:val="22"/>
          <w:szCs w:val="22"/>
          <w:lang w:val="en-US"/>
        </w:rPr>
        <w:lastRenderedPageBreak/>
        <w:t>Domestic and overseas partner organisations (engaged by the ACPCC or where ACPCC employees may be placed)</w:t>
      </w:r>
      <w:r w:rsidRPr="76134C6F">
        <w:rPr>
          <w:rStyle w:val="eop"/>
          <w:rFonts w:asciiTheme="minorHAnsi" w:hAnsiTheme="minorHAnsi" w:cstheme="minorBidi"/>
          <w:sz w:val="22"/>
          <w:szCs w:val="22"/>
        </w:rPr>
        <w:t> </w:t>
      </w:r>
    </w:p>
    <w:p w14:paraId="2BC0461D" w14:textId="0C4985A0" w:rsidR="00B538D6" w:rsidRPr="005E7333" w:rsidRDefault="00280FF6" w:rsidP="005E7333">
      <w:pPr>
        <w:pStyle w:val="paragraph"/>
        <w:numPr>
          <w:ilvl w:val="0"/>
          <w:numId w:val="31"/>
        </w:numPr>
        <w:tabs>
          <w:tab w:val="clear" w:pos="720"/>
          <w:tab w:val="num" w:pos="270"/>
        </w:tabs>
        <w:spacing w:before="0" w:beforeAutospacing="0" w:after="0" w:afterAutospacing="0" w:line="276" w:lineRule="auto"/>
        <w:ind w:firstLine="0"/>
        <w:textAlignment w:val="baseline"/>
        <w:rPr>
          <w:rFonts w:asciiTheme="minorHAnsi" w:hAnsiTheme="minorHAnsi" w:cstheme="minorHAnsi"/>
          <w:sz w:val="22"/>
          <w:szCs w:val="22"/>
        </w:rPr>
      </w:pPr>
      <w:r w:rsidRPr="00F546AD">
        <w:rPr>
          <w:rStyle w:val="normaltextrun"/>
          <w:rFonts w:asciiTheme="minorHAnsi" w:hAnsiTheme="minorHAnsi" w:cstheme="minorHAnsi"/>
          <w:sz w:val="22"/>
          <w:szCs w:val="22"/>
          <w:lang w:val="en-US"/>
        </w:rPr>
        <w:t>Any person representing the ACPCC by request in any capacity.</w:t>
      </w:r>
      <w:r w:rsidRPr="00F546AD">
        <w:rPr>
          <w:rStyle w:val="eop"/>
          <w:rFonts w:asciiTheme="minorHAnsi" w:hAnsiTheme="minorHAnsi" w:cstheme="minorHAnsi"/>
          <w:sz w:val="22"/>
          <w:szCs w:val="22"/>
        </w:rPr>
        <w:t> </w:t>
      </w:r>
    </w:p>
    <w:p w14:paraId="6E48CA99" w14:textId="6EB81B75" w:rsidR="56FE023F" w:rsidRPr="005E7333" w:rsidRDefault="00FB34D9" w:rsidP="005E7333">
      <w:pPr>
        <w:pStyle w:val="Heading2"/>
        <w:spacing w:after="120" w:line="276" w:lineRule="auto"/>
        <w:rPr>
          <w:rFonts w:asciiTheme="minorHAnsi" w:hAnsiTheme="minorHAnsi" w:cstheme="minorHAnsi"/>
          <w:i w:val="0"/>
          <w:sz w:val="22"/>
          <w:szCs w:val="22"/>
        </w:rPr>
      </w:pPr>
      <w:r w:rsidRPr="00F546AD">
        <w:rPr>
          <w:rFonts w:asciiTheme="minorHAnsi" w:hAnsiTheme="minorHAnsi" w:cstheme="minorHAnsi"/>
          <w:i w:val="0"/>
          <w:sz w:val="22"/>
          <w:szCs w:val="22"/>
        </w:rPr>
        <w:t xml:space="preserve">DEFINITIONS  </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7380"/>
      </w:tblGrid>
      <w:tr w:rsidR="6E8B0807" w:rsidRPr="00F546AD" w14:paraId="09BAAB50" w14:textId="77777777" w:rsidTr="6E8B0807">
        <w:trPr>
          <w:trHeight w:val="113"/>
        </w:trPr>
        <w:tc>
          <w:tcPr>
            <w:tcW w:w="1890" w:type="dxa"/>
            <w:tcBorders>
              <w:right w:val="nil"/>
            </w:tcBorders>
            <w:vAlign w:val="center"/>
          </w:tcPr>
          <w:p w14:paraId="07B03819" w14:textId="1325F4F8" w:rsidR="60AE927F" w:rsidRPr="00F546AD" w:rsidRDefault="60AE927F" w:rsidP="3E09FED8">
            <w:pPr>
              <w:rPr>
                <w:rFonts w:asciiTheme="minorHAnsi" w:hAnsiTheme="minorHAnsi" w:cstheme="minorHAnsi"/>
                <w:sz w:val="22"/>
                <w:szCs w:val="22"/>
              </w:rPr>
            </w:pPr>
            <w:r w:rsidRPr="00F546AD">
              <w:rPr>
                <w:rFonts w:asciiTheme="minorHAnsi" w:eastAsia="Arial" w:hAnsiTheme="minorHAnsi" w:cstheme="minorHAnsi"/>
                <w:b/>
                <w:bCs/>
                <w:color w:val="333333"/>
                <w:sz w:val="22"/>
                <w:szCs w:val="22"/>
              </w:rPr>
              <w:t>Term</w:t>
            </w:r>
          </w:p>
          <w:p w14:paraId="5BA8B2EB" w14:textId="485663DF" w:rsidR="6E8B0807" w:rsidRPr="00F546AD" w:rsidRDefault="6E8B0807" w:rsidP="6E8B0807">
            <w:pPr>
              <w:spacing w:line="276" w:lineRule="auto"/>
              <w:rPr>
                <w:rFonts w:asciiTheme="minorHAnsi" w:hAnsiTheme="minorHAnsi" w:cstheme="minorHAnsi"/>
                <w:b/>
                <w:bCs/>
                <w:sz w:val="22"/>
                <w:szCs w:val="22"/>
              </w:rPr>
            </w:pPr>
          </w:p>
        </w:tc>
        <w:tc>
          <w:tcPr>
            <w:tcW w:w="7380" w:type="dxa"/>
            <w:tcBorders>
              <w:top w:val="single" w:sz="4" w:space="0" w:color="auto"/>
              <w:left w:val="single" w:sz="4" w:space="0" w:color="auto"/>
              <w:bottom w:val="single" w:sz="4" w:space="0" w:color="auto"/>
              <w:right w:val="single" w:sz="4" w:space="0" w:color="auto"/>
            </w:tcBorders>
            <w:vAlign w:val="center"/>
          </w:tcPr>
          <w:p w14:paraId="16DE16D7" w14:textId="3D3E0296" w:rsidR="60AE927F" w:rsidRPr="00F546AD" w:rsidRDefault="60AE927F" w:rsidP="04361E4D">
            <w:pPr>
              <w:rPr>
                <w:rFonts w:asciiTheme="minorHAnsi" w:hAnsiTheme="minorHAnsi" w:cstheme="minorHAnsi"/>
                <w:sz w:val="22"/>
                <w:szCs w:val="22"/>
              </w:rPr>
            </w:pPr>
            <w:r w:rsidRPr="00F546AD">
              <w:rPr>
                <w:rFonts w:asciiTheme="minorHAnsi" w:eastAsia="Arial" w:hAnsiTheme="minorHAnsi" w:cstheme="minorHAnsi"/>
                <w:b/>
                <w:bCs/>
                <w:color w:val="333333"/>
                <w:sz w:val="22"/>
                <w:szCs w:val="22"/>
              </w:rPr>
              <w:t>Meaning</w:t>
            </w:r>
          </w:p>
          <w:p w14:paraId="1DCF3748" w14:textId="4BF43574" w:rsidR="6E8B0807" w:rsidRPr="00F546AD" w:rsidRDefault="6E8B0807" w:rsidP="6E8B0807">
            <w:pPr>
              <w:spacing w:line="276" w:lineRule="auto"/>
              <w:rPr>
                <w:rFonts w:asciiTheme="minorHAnsi" w:hAnsiTheme="minorHAnsi" w:cstheme="minorHAnsi"/>
                <w:sz w:val="22"/>
                <w:szCs w:val="22"/>
              </w:rPr>
            </w:pPr>
          </w:p>
        </w:tc>
      </w:tr>
      <w:tr w:rsidR="00980E10" w:rsidRPr="00F546AD" w14:paraId="7889EAAC" w14:textId="77777777" w:rsidTr="5FDEE2A6">
        <w:trPr>
          <w:trHeight w:val="113"/>
        </w:trPr>
        <w:tc>
          <w:tcPr>
            <w:tcW w:w="1890" w:type="dxa"/>
            <w:tcBorders>
              <w:right w:val="nil"/>
            </w:tcBorders>
            <w:vAlign w:val="center"/>
          </w:tcPr>
          <w:p w14:paraId="4AE80192" w14:textId="1D68E002" w:rsidR="00980E10" w:rsidRPr="00F546AD" w:rsidRDefault="50A0A562" w:rsidP="5FDEE2A6">
            <w:pPr>
              <w:spacing w:before="60" w:after="60" w:line="276" w:lineRule="auto"/>
              <w:rPr>
                <w:rFonts w:asciiTheme="minorHAnsi" w:hAnsiTheme="minorHAnsi" w:cstheme="minorHAnsi"/>
                <w:b/>
                <w:bCs/>
                <w:sz w:val="22"/>
                <w:szCs w:val="22"/>
              </w:rPr>
            </w:pPr>
            <w:r w:rsidRPr="00F546AD">
              <w:rPr>
                <w:rFonts w:asciiTheme="minorHAnsi" w:hAnsiTheme="minorHAnsi" w:cstheme="minorHAnsi"/>
                <w:b/>
                <w:bCs/>
                <w:sz w:val="22"/>
                <w:szCs w:val="22"/>
              </w:rPr>
              <w:t>ACPCC</w:t>
            </w:r>
          </w:p>
        </w:tc>
        <w:tc>
          <w:tcPr>
            <w:tcW w:w="7380" w:type="dxa"/>
            <w:tcBorders>
              <w:top w:val="single" w:sz="4" w:space="0" w:color="auto"/>
              <w:left w:val="single" w:sz="4" w:space="0" w:color="auto"/>
              <w:bottom w:val="single" w:sz="4" w:space="0" w:color="auto"/>
              <w:right w:val="single" w:sz="4" w:space="0" w:color="auto"/>
            </w:tcBorders>
            <w:vAlign w:val="center"/>
          </w:tcPr>
          <w:p w14:paraId="419126CA" w14:textId="5B667AE0" w:rsidR="00980E10" w:rsidRPr="00F546AD" w:rsidRDefault="50A0A562" w:rsidP="5FDEE2A6">
            <w:pPr>
              <w:spacing w:before="60" w:after="60" w:line="276" w:lineRule="auto"/>
              <w:rPr>
                <w:rFonts w:asciiTheme="minorHAnsi" w:hAnsiTheme="minorHAnsi" w:cstheme="minorHAnsi"/>
                <w:sz w:val="22"/>
                <w:szCs w:val="22"/>
              </w:rPr>
            </w:pPr>
            <w:r w:rsidRPr="00F546AD">
              <w:rPr>
                <w:rFonts w:asciiTheme="minorHAnsi" w:hAnsiTheme="minorHAnsi" w:cstheme="minorHAnsi"/>
                <w:sz w:val="22"/>
                <w:szCs w:val="22"/>
              </w:rPr>
              <w:t>VCS Foundation Limited, trading as the Australian Centre for the Prevention of Cervical Cancer – a company limited by guarantee under the Corporations Act 2001 (Cth), responsible for the management and administration of services and registry solutions under the pillars of VCS Pathology, Digital Health and Population Health.</w:t>
            </w:r>
          </w:p>
        </w:tc>
      </w:tr>
      <w:tr w:rsidR="00980E10" w:rsidRPr="00F546AD" w14:paraId="14D6F3B7" w14:textId="77777777" w:rsidTr="5FDEE2A6">
        <w:trPr>
          <w:trHeight w:val="113"/>
        </w:trPr>
        <w:tc>
          <w:tcPr>
            <w:tcW w:w="1890" w:type="dxa"/>
            <w:tcBorders>
              <w:bottom w:val="single" w:sz="4" w:space="0" w:color="auto"/>
              <w:right w:val="nil"/>
            </w:tcBorders>
            <w:vAlign w:val="center"/>
          </w:tcPr>
          <w:p w14:paraId="2F639447" w14:textId="4212C06A" w:rsidR="00980E10" w:rsidRPr="00F546AD" w:rsidRDefault="50A0A562" w:rsidP="5FDEE2A6">
            <w:pPr>
              <w:spacing w:before="60" w:after="60" w:line="276" w:lineRule="auto"/>
              <w:rPr>
                <w:rFonts w:asciiTheme="minorHAnsi" w:hAnsiTheme="minorHAnsi" w:cstheme="minorHAnsi"/>
                <w:b/>
                <w:bCs/>
                <w:sz w:val="22"/>
                <w:szCs w:val="22"/>
              </w:rPr>
            </w:pPr>
            <w:r w:rsidRPr="00F546AD">
              <w:rPr>
                <w:rFonts w:asciiTheme="minorHAnsi" w:hAnsiTheme="minorHAnsi" w:cstheme="minorHAnsi"/>
                <w:b/>
                <w:bCs/>
                <w:sz w:val="22"/>
                <w:szCs w:val="22"/>
              </w:rPr>
              <w:t xml:space="preserve">Board </w:t>
            </w:r>
          </w:p>
        </w:tc>
        <w:tc>
          <w:tcPr>
            <w:tcW w:w="7380" w:type="dxa"/>
            <w:tcBorders>
              <w:top w:val="single" w:sz="4" w:space="0" w:color="auto"/>
              <w:left w:val="single" w:sz="4" w:space="0" w:color="auto"/>
              <w:bottom w:val="single" w:sz="4" w:space="0" w:color="auto"/>
              <w:right w:val="single" w:sz="4" w:space="0" w:color="auto"/>
            </w:tcBorders>
            <w:vAlign w:val="center"/>
          </w:tcPr>
          <w:p w14:paraId="1A3C42AF" w14:textId="44C44C0D" w:rsidR="00980E10" w:rsidRPr="00F546AD" w:rsidRDefault="50A0A562" w:rsidP="5FDEE2A6">
            <w:pPr>
              <w:spacing w:before="60" w:after="60" w:line="276" w:lineRule="auto"/>
              <w:rPr>
                <w:rFonts w:asciiTheme="minorHAnsi" w:hAnsiTheme="minorHAnsi" w:cstheme="minorHAnsi"/>
                <w:sz w:val="22"/>
                <w:szCs w:val="22"/>
              </w:rPr>
            </w:pPr>
            <w:r w:rsidRPr="00F546AD">
              <w:rPr>
                <w:rFonts w:asciiTheme="minorHAnsi" w:hAnsiTheme="minorHAnsi" w:cstheme="minorHAnsi"/>
                <w:sz w:val="22"/>
                <w:szCs w:val="22"/>
              </w:rPr>
              <w:t xml:space="preserve">Board of Directors </w:t>
            </w:r>
          </w:p>
        </w:tc>
      </w:tr>
      <w:tr w:rsidR="00980E10" w:rsidRPr="00F546AD" w14:paraId="1B16F389" w14:textId="77777777" w:rsidTr="38ACBC7F">
        <w:trPr>
          <w:trHeight w:val="113"/>
        </w:trPr>
        <w:tc>
          <w:tcPr>
            <w:tcW w:w="1890" w:type="dxa"/>
            <w:tcBorders>
              <w:bottom w:val="single" w:sz="4" w:space="0" w:color="auto"/>
              <w:right w:val="nil"/>
            </w:tcBorders>
            <w:vAlign w:val="center"/>
          </w:tcPr>
          <w:p w14:paraId="5C3B829F" w14:textId="1A8CD1E9" w:rsidR="38ACBC7F" w:rsidRPr="00F546AD" w:rsidRDefault="38ACBC7F" w:rsidP="38ACBC7F">
            <w:pPr>
              <w:rPr>
                <w:rFonts w:asciiTheme="minorHAnsi" w:eastAsia="Arial" w:hAnsiTheme="minorHAnsi" w:cstheme="minorHAnsi"/>
                <w:b/>
                <w:bCs/>
                <w:sz w:val="22"/>
                <w:szCs w:val="22"/>
              </w:rPr>
            </w:pPr>
            <w:r w:rsidRPr="00F546AD">
              <w:rPr>
                <w:rFonts w:asciiTheme="minorHAnsi" w:eastAsia="Arial" w:hAnsiTheme="minorHAnsi" w:cstheme="minorHAnsi"/>
                <w:b/>
                <w:bCs/>
                <w:color w:val="333333"/>
                <w:sz w:val="22"/>
                <w:szCs w:val="22"/>
              </w:rPr>
              <w:t>Development and humanitarian activity</w:t>
            </w:r>
          </w:p>
        </w:tc>
        <w:tc>
          <w:tcPr>
            <w:tcW w:w="7380" w:type="dxa"/>
            <w:tcBorders>
              <w:top w:val="single" w:sz="4" w:space="0" w:color="auto"/>
              <w:left w:val="single" w:sz="4" w:space="0" w:color="auto"/>
              <w:bottom w:val="single" w:sz="4" w:space="0" w:color="auto"/>
              <w:right w:val="single" w:sz="4" w:space="0" w:color="auto"/>
            </w:tcBorders>
            <w:vAlign w:val="center"/>
          </w:tcPr>
          <w:p w14:paraId="058DF5D4" w14:textId="4B168C3B" w:rsidR="38ACBC7F" w:rsidRPr="00F546AD" w:rsidRDefault="38ACBC7F" w:rsidP="38ACBC7F">
            <w:pPr>
              <w:rPr>
                <w:rFonts w:asciiTheme="minorHAnsi" w:eastAsia="Arial" w:hAnsiTheme="minorHAnsi" w:cstheme="minorHAnsi"/>
                <w:sz w:val="22"/>
                <w:szCs w:val="22"/>
              </w:rPr>
            </w:pPr>
            <w:r w:rsidRPr="00F546AD">
              <w:rPr>
                <w:rFonts w:asciiTheme="minorHAnsi" w:eastAsia="Arial" w:hAnsiTheme="minorHAnsi" w:cstheme="minorHAnsi"/>
                <w:color w:val="333333"/>
                <w:sz w:val="22"/>
                <w:szCs w:val="22"/>
              </w:rPr>
              <w:t xml:space="preserve">Activities undertaken in order to reduce </w:t>
            </w:r>
            <w:r w:rsidR="00B7086B" w:rsidRPr="00F546AD">
              <w:rPr>
                <w:rFonts w:asciiTheme="minorHAnsi" w:eastAsia="Arial" w:hAnsiTheme="minorHAnsi" w:cstheme="minorHAnsi"/>
                <w:color w:val="333333"/>
                <w:sz w:val="22"/>
                <w:szCs w:val="22"/>
              </w:rPr>
              <w:t>the burden of cancer</w:t>
            </w:r>
            <w:r w:rsidRPr="00F546AD">
              <w:rPr>
                <w:rFonts w:asciiTheme="minorHAnsi" w:eastAsia="Arial" w:hAnsiTheme="minorHAnsi" w:cstheme="minorHAnsi"/>
                <w:color w:val="333333"/>
                <w:sz w:val="22"/>
                <w:szCs w:val="22"/>
              </w:rPr>
              <w:t xml:space="preserve"> and address global </w:t>
            </w:r>
            <w:r w:rsidR="00B7086B" w:rsidRPr="00F546AD">
              <w:rPr>
                <w:rFonts w:asciiTheme="minorHAnsi" w:eastAsia="Arial" w:hAnsiTheme="minorHAnsi" w:cstheme="minorHAnsi"/>
                <w:color w:val="333333"/>
                <w:sz w:val="22"/>
                <w:szCs w:val="22"/>
              </w:rPr>
              <w:t>access to health equity</w:t>
            </w:r>
            <w:r w:rsidRPr="00F546AD">
              <w:rPr>
                <w:rFonts w:asciiTheme="minorHAnsi" w:eastAsia="Arial" w:hAnsiTheme="minorHAnsi" w:cstheme="minorHAnsi"/>
                <w:color w:val="333333"/>
                <w:sz w:val="22"/>
                <w:szCs w:val="22"/>
              </w:rPr>
              <w:t xml:space="preserve"> issues via direct engagement through community projects, community</w:t>
            </w:r>
            <w:r w:rsidR="00B7086B" w:rsidRPr="00F546AD">
              <w:rPr>
                <w:rFonts w:asciiTheme="minorHAnsi" w:eastAsia="Arial" w:hAnsiTheme="minorHAnsi" w:cstheme="minorHAnsi"/>
                <w:color w:val="333333"/>
                <w:sz w:val="22"/>
                <w:szCs w:val="22"/>
              </w:rPr>
              <w:t xml:space="preserve"> and clinical</w:t>
            </w:r>
            <w:r w:rsidRPr="00F546AD">
              <w:rPr>
                <w:rFonts w:asciiTheme="minorHAnsi" w:eastAsia="Arial" w:hAnsiTheme="minorHAnsi" w:cstheme="minorHAnsi"/>
                <w:color w:val="333333"/>
                <w:sz w:val="22"/>
                <w:szCs w:val="22"/>
              </w:rPr>
              <w:t xml:space="preserve"> education, advocacy, volunteer sending, provision of technical and professional services and resources, environmental protection and restoration, and promotion and protection of human </w:t>
            </w:r>
            <w:r w:rsidR="00B7086B" w:rsidRPr="00F546AD">
              <w:rPr>
                <w:rFonts w:asciiTheme="minorHAnsi" w:eastAsia="Arial" w:hAnsiTheme="minorHAnsi" w:cstheme="minorHAnsi"/>
                <w:color w:val="333333"/>
                <w:sz w:val="22"/>
                <w:szCs w:val="22"/>
              </w:rPr>
              <w:t xml:space="preserve">health </w:t>
            </w:r>
            <w:r w:rsidRPr="00F546AD">
              <w:rPr>
                <w:rFonts w:asciiTheme="minorHAnsi" w:eastAsia="Arial" w:hAnsiTheme="minorHAnsi" w:cstheme="minorHAnsi"/>
                <w:color w:val="333333"/>
                <w:sz w:val="22"/>
                <w:szCs w:val="22"/>
              </w:rPr>
              <w:t>rights.</w:t>
            </w:r>
          </w:p>
        </w:tc>
      </w:tr>
      <w:tr w:rsidR="00980E10" w:rsidRPr="00F546AD" w14:paraId="4CE7BE9C" w14:textId="77777777" w:rsidTr="3A825A48">
        <w:trPr>
          <w:trHeight w:val="113"/>
        </w:trPr>
        <w:tc>
          <w:tcPr>
            <w:tcW w:w="1890" w:type="dxa"/>
            <w:tcBorders>
              <w:bottom w:val="single" w:sz="4" w:space="0" w:color="auto"/>
              <w:right w:val="nil"/>
            </w:tcBorders>
            <w:vAlign w:val="center"/>
          </w:tcPr>
          <w:p w14:paraId="256A342E" w14:textId="67D47AF6" w:rsidR="3A825A48" w:rsidRPr="00F546AD" w:rsidRDefault="3A825A48" w:rsidP="3A825A48">
            <w:pPr>
              <w:spacing w:before="60" w:after="60" w:line="276" w:lineRule="auto"/>
              <w:rPr>
                <w:rFonts w:asciiTheme="minorHAnsi" w:hAnsiTheme="minorHAnsi" w:cstheme="minorHAnsi"/>
                <w:b/>
                <w:bCs/>
                <w:sz w:val="22"/>
                <w:szCs w:val="22"/>
              </w:rPr>
            </w:pPr>
            <w:r w:rsidRPr="00F546AD">
              <w:rPr>
                <w:rFonts w:asciiTheme="minorHAnsi" w:hAnsiTheme="minorHAnsi" w:cstheme="minorHAnsi"/>
                <w:b/>
                <w:bCs/>
                <w:sz w:val="22"/>
                <w:szCs w:val="22"/>
              </w:rPr>
              <w:t>ED</w:t>
            </w:r>
          </w:p>
        </w:tc>
        <w:tc>
          <w:tcPr>
            <w:tcW w:w="7380" w:type="dxa"/>
            <w:tcBorders>
              <w:top w:val="single" w:sz="4" w:space="0" w:color="auto"/>
              <w:left w:val="single" w:sz="4" w:space="0" w:color="auto"/>
              <w:bottom w:val="single" w:sz="4" w:space="0" w:color="auto"/>
              <w:right w:val="single" w:sz="4" w:space="0" w:color="auto"/>
            </w:tcBorders>
            <w:vAlign w:val="center"/>
          </w:tcPr>
          <w:p w14:paraId="44918A65" w14:textId="11CB380D" w:rsidR="3A825A48" w:rsidRPr="00F546AD" w:rsidRDefault="3A825A48" w:rsidP="3A825A48">
            <w:pPr>
              <w:spacing w:before="60" w:after="60" w:line="276" w:lineRule="auto"/>
              <w:rPr>
                <w:rFonts w:asciiTheme="minorHAnsi" w:hAnsiTheme="minorHAnsi" w:cstheme="minorHAnsi"/>
                <w:sz w:val="22"/>
                <w:szCs w:val="22"/>
              </w:rPr>
            </w:pPr>
            <w:r w:rsidRPr="00F546AD">
              <w:rPr>
                <w:rFonts w:asciiTheme="minorHAnsi" w:hAnsiTheme="minorHAnsi" w:cstheme="minorHAnsi"/>
                <w:sz w:val="22"/>
                <w:szCs w:val="22"/>
              </w:rPr>
              <w:t xml:space="preserve">Executive Director  </w:t>
            </w:r>
          </w:p>
        </w:tc>
      </w:tr>
      <w:tr w:rsidR="4EE91510" w:rsidRPr="00F546AD" w14:paraId="2C653572" w14:textId="77777777" w:rsidTr="3A825A48">
        <w:trPr>
          <w:trHeight w:val="113"/>
        </w:trPr>
        <w:tc>
          <w:tcPr>
            <w:tcW w:w="1890" w:type="dxa"/>
            <w:tcBorders>
              <w:bottom w:val="single" w:sz="4" w:space="0" w:color="auto"/>
              <w:right w:val="nil"/>
            </w:tcBorders>
            <w:vAlign w:val="center"/>
          </w:tcPr>
          <w:p w14:paraId="07AE5CAF" w14:textId="46161A0C" w:rsidR="3A825A48" w:rsidRPr="00F546AD" w:rsidRDefault="3A825A48" w:rsidP="3A825A48">
            <w:pPr>
              <w:spacing w:before="60" w:after="60" w:line="276" w:lineRule="auto"/>
              <w:rPr>
                <w:rFonts w:asciiTheme="minorHAnsi" w:hAnsiTheme="minorHAnsi" w:cstheme="minorHAnsi"/>
                <w:b/>
                <w:bCs/>
                <w:sz w:val="22"/>
                <w:szCs w:val="22"/>
              </w:rPr>
            </w:pPr>
            <w:r w:rsidRPr="00F546AD">
              <w:rPr>
                <w:rFonts w:asciiTheme="minorHAnsi" w:hAnsiTheme="minorHAnsi" w:cstheme="minorHAnsi"/>
                <w:b/>
                <w:bCs/>
                <w:sz w:val="22"/>
                <w:szCs w:val="22"/>
              </w:rPr>
              <w:t>DCS</w:t>
            </w:r>
          </w:p>
        </w:tc>
        <w:tc>
          <w:tcPr>
            <w:tcW w:w="7380" w:type="dxa"/>
            <w:tcBorders>
              <w:top w:val="single" w:sz="4" w:space="0" w:color="auto"/>
              <w:left w:val="single" w:sz="4" w:space="0" w:color="auto"/>
              <w:bottom w:val="single" w:sz="4" w:space="0" w:color="auto"/>
              <w:right w:val="single" w:sz="4" w:space="0" w:color="auto"/>
            </w:tcBorders>
            <w:vAlign w:val="center"/>
          </w:tcPr>
          <w:p w14:paraId="5AC76C97" w14:textId="14F26BF7" w:rsidR="3A825A48" w:rsidRPr="00F546AD" w:rsidRDefault="3A825A48" w:rsidP="3A825A48">
            <w:pPr>
              <w:spacing w:before="60" w:after="60" w:line="276" w:lineRule="auto"/>
              <w:rPr>
                <w:rFonts w:asciiTheme="minorHAnsi" w:hAnsiTheme="minorHAnsi" w:cstheme="minorHAnsi"/>
                <w:sz w:val="22"/>
                <w:szCs w:val="22"/>
              </w:rPr>
            </w:pPr>
            <w:r w:rsidRPr="00F546AD">
              <w:rPr>
                <w:rFonts w:asciiTheme="minorHAnsi" w:hAnsiTheme="minorHAnsi" w:cstheme="minorHAnsi"/>
                <w:sz w:val="22"/>
                <w:szCs w:val="22"/>
              </w:rPr>
              <w:t xml:space="preserve">Director Corporate Services </w:t>
            </w:r>
          </w:p>
        </w:tc>
      </w:tr>
      <w:tr w:rsidR="3E52E6ED" w:rsidRPr="00F546AD" w14:paraId="790C7FAB" w14:textId="77777777" w:rsidTr="4CD306BD">
        <w:trPr>
          <w:trHeight w:val="113"/>
        </w:trPr>
        <w:tc>
          <w:tcPr>
            <w:tcW w:w="1890" w:type="dxa"/>
            <w:tcBorders>
              <w:bottom w:val="single" w:sz="4" w:space="0" w:color="auto"/>
              <w:right w:val="nil"/>
            </w:tcBorders>
            <w:vAlign w:val="center"/>
          </w:tcPr>
          <w:p w14:paraId="31FA0104" w14:textId="60FF1406" w:rsidR="4CD306BD" w:rsidRPr="00F546AD" w:rsidRDefault="4CD306BD" w:rsidP="4CD306BD">
            <w:pPr>
              <w:rPr>
                <w:rFonts w:asciiTheme="minorHAnsi" w:eastAsia="Arial" w:hAnsiTheme="minorHAnsi" w:cstheme="minorHAnsi"/>
                <w:b/>
                <w:bCs/>
                <w:sz w:val="22"/>
                <w:szCs w:val="22"/>
              </w:rPr>
            </w:pPr>
            <w:r w:rsidRPr="00F546AD">
              <w:rPr>
                <w:rFonts w:asciiTheme="minorHAnsi" w:eastAsia="Arial" w:hAnsiTheme="minorHAnsi" w:cstheme="minorHAnsi"/>
                <w:b/>
                <w:bCs/>
                <w:color w:val="333333"/>
                <w:sz w:val="22"/>
                <w:szCs w:val="22"/>
              </w:rPr>
              <w:t>DFAT</w:t>
            </w:r>
          </w:p>
        </w:tc>
        <w:tc>
          <w:tcPr>
            <w:tcW w:w="7380" w:type="dxa"/>
            <w:tcBorders>
              <w:top w:val="single" w:sz="4" w:space="0" w:color="auto"/>
              <w:left w:val="single" w:sz="4" w:space="0" w:color="auto"/>
              <w:bottom w:val="single" w:sz="4" w:space="0" w:color="auto"/>
              <w:right w:val="single" w:sz="4" w:space="0" w:color="auto"/>
            </w:tcBorders>
            <w:vAlign w:val="center"/>
          </w:tcPr>
          <w:p w14:paraId="407ABA9C" w14:textId="53A10944" w:rsidR="4CD306BD" w:rsidRPr="00F546AD" w:rsidRDefault="4CD306BD" w:rsidP="4CD306BD">
            <w:pPr>
              <w:rPr>
                <w:rFonts w:asciiTheme="minorHAnsi" w:eastAsia="Arial" w:hAnsiTheme="minorHAnsi" w:cstheme="minorHAnsi"/>
                <w:sz w:val="22"/>
                <w:szCs w:val="22"/>
              </w:rPr>
            </w:pPr>
            <w:r w:rsidRPr="00F546AD">
              <w:rPr>
                <w:rFonts w:asciiTheme="minorHAnsi" w:eastAsia="Arial" w:hAnsiTheme="minorHAnsi" w:cstheme="minorHAnsi"/>
                <w:color w:val="333333"/>
                <w:sz w:val="22"/>
                <w:szCs w:val="22"/>
              </w:rPr>
              <w:t>Department of Foreign Affairs and Trade</w:t>
            </w:r>
          </w:p>
        </w:tc>
      </w:tr>
      <w:tr w:rsidR="006C352A" w:rsidRPr="00F546AD" w14:paraId="631B5B6A" w14:textId="77777777" w:rsidTr="3A825A48">
        <w:trPr>
          <w:trHeight w:val="113"/>
        </w:trPr>
        <w:tc>
          <w:tcPr>
            <w:tcW w:w="1890" w:type="dxa"/>
            <w:tcBorders>
              <w:bottom w:val="single" w:sz="4" w:space="0" w:color="auto"/>
              <w:right w:val="nil"/>
            </w:tcBorders>
            <w:vAlign w:val="center"/>
          </w:tcPr>
          <w:p w14:paraId="728D18F6" w14:textId="6EDCD703" w:rsidR="006C352A" w:rsidRPr="00F546AD" w:rsidRDefault="006C352A" w:rsidP="3A825A48">
            <w:pPr>
              <w:spacing w:before="60" w:after="60" w:line="276" w:lineRule="auto"/>
              <w:rPr>
                <w:rFonts w:asciiTheme="minorHAnsi" w:hAnsiTheme="minorHAnsi" w:cstheme="minorHAnsi"/>
                <w:b/>
                <w:bCs/>
                <w:sz w:val="22"/>
                <w:szCs w:val="22"/>
              </w:rPr>
            </w:pPr>
            <w:r>
              <w:rPr>
                <w:rFonts w:asciiTheme="minorHAnsi" w:hAnsiTheme="minorHAnsi" w:cstheme="minorHAnsi"/>
                <w:b/>
                <w:bCs/>
                <w:sz w:val="22"/>
                <w:szCs w:val="22"/>
              </w:rPr>
              <w:t>Employee</w:t>
            </w:r>
          </w:p>
        </w:tc>
        <w:tc>
          <w:tcPr>
            <w:tcW w:w="7380" w:type="dxa"/>
            <w:tcBorders>
              <w:top w:val="single" w:sz="4" w:space="0" w:color="auto"/>
              <w:left w:val="single" w:sz="4" w:space="0" w:color="auto"/>
              <w:bottom w:val="single" w:sz="4" w:space="0" w:color="auto"/>
              <w:right w:val="single" w:sz="4" w:space="0" w:color="auto"/>
            </w:tcBorders>
            <w:vAlign w:val="center"/>
          </w:tcPr>
          <w:p w14:paraId="2A037E91" w14:textId="312BB1BC" w:rsidR="006C352A" w:rsidRPr="00F546AD" w:rsidRDefault="00E6782D" w:rsidP="00E6782D">
            <w:pPr>
              <w:spacing w:before="60" w:after="60" w:line="276" w:lineRule="auto"/>
              <w:rPr>
                <w:rFonts w:asciiTheme="minorHAnsi" w:hAnsiTheme="minorHAnsi" w:cstheme="minorHAnsi"/>
                <w:sz w:val="22"/>
                <w:szCs w:val="22"/>
              </w:rPr>
            </w:pPr>
            <w:r w:rsidRPr="00E6782D">
              <w:rPr>
                <w:rFonts w:asciiTheme="minorHAnsi" w:hAnsiTheme="minorHAnsi" w:cstheme="minorHAnsi"/>
                <w:sz w:val="22"/>
                <w:szCs w:val="22"/>
              </w:rPr>
              <w:t>Any person employed by the ACPCC whether on a permanent, temporary or casual basis.</w:t>
            </w:r>
          </w:p>
        </w:tc>
      </w:tr>
      <w:tr w:rsidR="1239D460" w:rsidRPr="00F546AD" w14:paraId="607108D7" w14:textId="77777777" w:rsidTr="3A825A48">
        <w:trPr>
          <w:trHeight w:val="113"/>
        </w:trPr>
        <w:tc>
          <w:tcPr>
            <w:tcW w:w="1890" w:type="dxa"/>
            <w:tcBorders>
              <w:bottom w:val="single" w:sz="4" w:space="0" w:color="auto"/>
              <w:right w:val="nil"/>
            </w:tcBorders>
            <w:vAlign w:val="center"/>
          </w:tcPr>
          <w:p w14:paraId="3BB7B121" w14:textId="6E3231A0" w:rsidR="3A825A48" w:rsidRPr="00F546AD" w:rsidRDefault="3A825A48" w:rsidP="3A825A48">
            <w:pPr>
              <w:spacing w:before="60" w:after="60" w:line="276" w:lineRule="auto"/>
              <w:rPr>
                <w:rFonts w:asciiTheme="minorHAnsi" w:hAnsiTheme="minorHAnsi" w:cstheme="minorHAnsi"/>
                <w:b/>
                <w:bCs/>
                <w:sz w:val="22"/>
                <w:szCs w:val="22"/>
              </w:rPr>
            </w:pPr>
            <w:r w:rsidRPr="00F546AD">
              <w:rPr>
                <w:rFonts w:asciiTheme="minorHAnsi" w:hAnsiTheme="minorHAnsi" w:cstheme="minorHAnsi"/>
                <w:b/>
                <w:bCs/>
                <w:sz w:val="22"/>
                <w:szCs w:val="22"/>
              </w:rPr>
              <w:t xml:space="preserve">Executive Team </w:t>
            </w:r>
          </w:p>
        </w:tc>
        <w:tc>
          <w:tcPr>
            <w:tcW w:w="7380" w:type="dxa"/>
            <w:tcBorders>
              <w:top w:val="single" w:sz="4" w:space="0" w:color="auto"/>
              <w:left w:val="single" w:sz="4" w:space="0" w:color="auto"/>
              <w:bottom w:val="single" w:sz="4" w:space="0" w:color="auto"/>
              <w:right w:val="single" w:sz="4" w:space="0" w:color="auto"/>
            </w:tcBorders>
            <w:vAlign w:val="center"/>
          </w:tcPr>
          <w:p w14:paraId="05E3B490" w14:textId="3C15B923" w:rsidR="3A825A48" w:rsidRPr="00F546AD" w:rsidRDefault="3A825A48" w:rsidP="3A825A48">
            <w:pPr>
              <w:ind w:left="360" w:hanging="360"/>
              <w:rPr>
                <w:rFonts w:asciiTheme="minorHAnsi" w:hAnsiTheme="minorHAnsi" w:cstheme="minorHAnsi"/>
                <w:sz w:val="22"/>
                <w:szCs w:val="22"/>
              </w:rPr>
            </w:pPr>
            <w:r w:rsidRPr="00F546AD">
              <w:rPr>
                <w:rFonts w:asciiTheme="minorHAnsi" w:hAnsiTheme="minorHAnsi" w:cstheme="minorHAnsi"/>
                <w:sz w:val="22"/>
                <w:szCs w:val="22"/>
              </w:rPr>
              <w:t>Executive Team</w:t>
            </w:r>
          </w:p>
        </w:tc>
      </w:tr>
      <w:tr w:rsidR="19C5433F" w:rsidRPr="00F546AD" w14:paraId="1F4950E3" w14:textId="77777777" w:rsidTr="04E19335">
        <w:trPr>
          <w:trHeight w:val="113"/>
        </w:trPr>
        <w:tc>
          <w:tcPr>
            <w:tcW w:w="1890" w:type="dxa"/>
            <w:tcBorders>
              <w:bottom w:val="single" w:sz="4" w:space="0" w:color="auto"/>
              <w:right w:val="nil"/>
            </w:tcBorders>
            <w:vAlign w:val="center"/>
          </w:tcPr>
          <w:p w14:paraId="0870366C" w14:textId="4654AB16" w:rsidR="04E19335" w:rsidRPr="00F546AD" w:rsidRDefault="04E19335" w:rsidP="04E19335">
            <w:pPr>
              <w:rPr>
                <w:rFonts w:asciiTheme="minorHAnsi" w:eastAsia="Arial" w:hAnsiTheme="minorHAnsi" w:cstheme="minorHAnsi"/>
                <w:b/>
                <w:bCs/>
                <w:sz w:val="22"/>
                <w:szCs w:val="22"/>
              </w:rPr>
            </w:pPr>
            <w:r w:rsidRPr="00F546AD">
              <w:rPr>
                <w:rFonts w:asciiTheme="minorHAnsi" w:eastAsia="Arial" w:hAnsiTheme="minorHAnsi" w:cstheme="minorHAnsi"/>
                <w:b/>
                <w:bCs/>
                <w:color w:val="333333"/>
                <w:sz w:val="22"/>
                <w:szCs w:val="22"/>
              </w:rPr>
              <w:t>Non-development activity</w:t>
            </w:r>
          </w:p>
        </w:tc>
        <w:tc>
          <w:tcPr>
            <w:tcW w:w="7380" w:type="dxa"/>
            <w:tcBorders>
              <w:top w:val="single" w:sz="4" w:space="0" w:color="auto"/>
              <w:left w:val="single" w:sz="4" w:space="0" w:color="auto"/>
              <w:bottom w:val="single" w:sz="4" w:space="0" w:color="auto"/>
              <w:right w:val="single" w:sz="4" w:space="0" w:color="auto"/>
            </w:tcBorders>
            <w:vAlign w:val="center"/>
          </w:tcPr>
          <w:p w14:paraId="28CB837E" w14:textId="78B953E3" w:rsidR="04E19335" w:rsidRPr="00F546AD" w:rsidRDefault="04E19335" w:rsidP="04E19335">
            <w:pPr>
              <w:rPr>
                <w:rFonts w:asciiTheme="minorHAnsi" w:eastAsia="Arial" w:hAnsiTheme="minorHAnsi" w:cstheme="minorHAnsi"/>
                <w:sz w:val="22"/>
                <w:szCs w:val="22"/>
              </w:rPr>
            </w:pPr>
            <w:r w:rsidRPr="00F546AD">
              <w:rPr>
                <w:rFonts w:asciiTheme="minorHAnsi" w:eastAsia="Arial" w:hAnsiTheme="minorHAnsi" w:cstheme="minorHAnsi"/>
                <w:color w:val="333333"/>
                <w:sz w:val="22"/>
                <w:szCs w:val="22"/>
              </w:rPr>
              <w:t>Includes activities undertaken for the purpose of religious witness, welfare objectives or partisan political objectives</w:t>
            </w:r>
          </w:p>
        </w:tc>
      </w:tr>
      <w:tr w:rsidR="6397D2D7" w:rsidRPr="00F546AD" w14:paraId="105D0010" w14:textId="77777777" w:rsidTr="04E19335">
        <w:trPr>
          <w:trHeight w:val="113"/>
        </w:trPr>
        <w:tc>
          <w:tcPr>
            <w:tcW w:w="1890" w:type="dxa"/>
            <w:tcBorders>
              <w:bottom w:val="single" w:sz="4" w:space="0" w:color="auto"/>
              <w:right w:val="nil"/>
            </w:tcBorders>
            <w:vAlign w:val="center"/>
          </w:tcPr>
          <w:p w14:paraId="27D8EE33" w14:textId="0940CEC5" w:rsidR="04E19335" w:rsidRPr="00F546AD" w:rsidRDefault="04E19335" w:rsidP="04E19335">
            <w:pPr>
              <w:rPr>
                <w:rFonts w:asciiTheme="minorHAnsi" w:eastAsia="Arial" w:hAnsiTheme="minorHAnsi" w:cstheme="minorHAnsi"/>
                <w:b/>
                <w:bCs/>
                <w:sz w:val="22"/>
                <w:szCs w:val="22"/>
              </w:rPr>
            </w:pPr>
            <w:r w:rsidRPr="00F546AD">
              <w:rPr>
                <w:rFonts w:asciiTheme="minorHAnsi" w:eastAsia="Arial" w:hAnsiTheme="minorHAnsi" w:cstheme="minorHAnsi"/>
                <w:b/>
                <w:bCs/>
                <w:color w:val="333333"/>
                <w:sz w:val="22"/>
                <w:szCs w:val="22"/>
              </w:rPr>
              <w:t>Political activities</w:t>
            </w:r>
          </w:p>
        </w:tc>
        <w:tc>
          <w:tcPr>
            <w:tcW w:w="7380" w:type="dxa"/>
            <w:tcBorders>
              <w:top w:val="single" w:sz="4" w:space="0" w:color="auto"/>
              <w:left w:val="single" w:sz="4" w:space="0" w:color="auto"/>
              <w:bottom w:val="single" w:sz="4" w:space="0" w:color="auto"/>
              <w:right w:val="single" w:sz="4" w:space="0" w:color="auto"/>
            </w:tcBorders>
            <w:vAlign w:val="center"/>
          </w:tcPr>
          <w:p w14:paraId="72C0B4F5" w14:textId="4929F2DA" w:rsidR="04E19335" w:rsidRPr="00F546AD" w:rsidRDefault="3B2D99F9" w:rsidP="04E19335">
            <w:pPr>
              <w:rPr>
                <w:rFonts w:asciiTheme="minorHAnsi" w:hAnsiTheme="minorHAnsi" w:cstheme="minorHAnsi"/>
                <w:sz w:val="22"/>
                <w:szCs w:val="22"/>
              </w:rPr>
            </w:pPr>
            <w:r w:rsidRPr="00F546AD">
              <w:rPr>
                <w:rFonts w:asciiTheme="minorHAnsi" w:eastAsia="Arial" w:hAnsiTheme="minorHAnsi" w:cstheme="minorHAnsi"/>
                <w:color w:val="333333"/>
                <w:sz w:val="22"/>
                <w:szCs w:val="22"/>
              </w:rPr>
              <w:t xml:space="preserve">Political activities </w:t>
            </w:r>
            <w:r w:rsidR="04E19335" w:rsidRPr="00F546AD">
              <w:rPr>
                <w:rFonts w:asciiTheme="minorHAnsi" w:eastAsia="Arial" w:hAnsiTheme="minorHAnsi" w:cstheme="minorHAnsi"/>
                <w:color w:val="333333"/>
                <w:sz w:val="22"/>
                <w:szCs w:val="22"/>
              </w:rPr>
              <w:t>are defined as supporting a political party, candidate or organisation affiliated to a political party. Examples include:</w:t>
            </w:r>
          </w:p>
          <w:p w14:paraId="6C380502" w14:textId="6DF53BDB" w:rsidR="04E19335" w:rsidRPr="00742B01" w:rsidRDefault="04E19335" w:rsidP="00742B01">
            <w:pPr>
              <w:pStyle w:val="ListParagraph"/>
              <w:numPr>
                <w:ilvl w:val="1"/>
                <w:numId w:val="30"/>
              </w:numPr>
              <w:ind w:left="438"/>
              <w:rPr>
                <w:rFonts w:asciiTheme="minorHAnsi" w:eastAsia="Arial" w:hAnsiTheme="minorHAnsi" w:cstheme="minorHAnsi"/>
                <w:color w:val="333333"/>
                <w:sz w:val="22"/>
                <w:szCs w:val="22"/>
              </w:rPr>
            </w:pPr>
            <w:r w:rsidRPr="00742B01">
              <w:rPr>
                <w:rFonts w:asciiTheme="minorHAnsi" w:eastAsia="Arial" w:hAnsiTheme="minorHAnsi" w:cstheme="minorHAnsi"/>
                <w:color w:val="333333"/>
                <w:sz w:val="22"/>
                <w:szCs w:val="22"/>
              </w:rPr>
              <w:t>NGO staff being involved in party political activities</w:t>
            </w:r>
          </w:p>
          <w:p w14:paraId="312B1C44" w14:textId="0350D88D" w:rsidR="04E19335" w:rsidRPr="00F546AD" w:rsidRDefault="04E19335" w:rsidP="00742B01">
            <w:pPr>
              <w:pStyle w:val="ListParagraph"/>
              <w:numPr>
                <w:ilvl w:val="1"/>
                <w:numId w:val="30"/>
              </w:numPr>
              <w:spacing w:before="0" w:after="0"/>
              <w:ind w:left="438"/>
              <w:rPr>
                <w:rFonts w:asciiTheme="minorHAnsi" w:eastAsia="Arial" w:hAnsiTheme="minorHAnsi" w:cstheme="minorHAnsi"/>
                <w:color w:val="333333"/>
                <w:sz w:val="22"/>
                <w:szCs w:val="22"/>
              </w:rPr>
            </w:pPr>
            <w:r w:rsidRPr="00F546AD">
              <w:rPr>
                <w:rFonts w:asciiTheme="minorHAnsi" w:eastAsia="Arial" w:hAnsiTheme="minorHAnsi" w:cstheme="minorHAnsi"/>
                <w:color w:val="333333"/>
                <w:sz w:val="22"/>
                <w:szCs w:val="22"/>
              </w:rPr>
              <w:t xml:space="preserve">using funds or resources to facilitate or support a specific political party, candidate, or </w:t>
            </w:r>
            <w:r w:rsidR="00714EEB" w:rsidRPr="00F546AD">
              <w:rPr>
                <w:rFonts w:asciiTheme="minorHAnsi" w:eastAsia="Arial" w:hAnsiTheme="minorHAnsi" w:cstheme="minorHAnsi"/>
                <w:color w:val="333333"/>
                <w:sz w:val="22"/>
                <w:szCs w:val="22"/>
              </w:rPr>
              <w:t>party-political</w:t>
            </w:r>
            <w:r w:rsidRPr="00F546AD">
              <w:rPr>
                <w:rFonts w:asciiTheme="minorHAnsi" w:eastAsia="Arial" w:hAnsiTheme="minorHAnsi" w:cstheme="minorHAnsi"/>
                <w:color w:val="333333"/>
                <w:sz w:val="22"/>
                <w:szCs w:val="22"/>
              </w:rPr>
              <w:t xml:space="preserve"> organisation in a local, regional or general / national election</w:t>
            </w:r>
          </w:p>
          <w:p w14:paraId="544C388C" w14:textId="3A2F4B5C" w:rsidR="04E19335" w:rsidRPr="00F546AD" w:rsidRDefault="04E19335" w:rsidP="00742B01">
            <w:pPr>
              <w:pStyle w:val="ListParagraph"/>
              <w:numPr>
                <w:ilvl w:val="1"/>
                <w:numId w:val="30"/>
              </w:numPr>
              <w:spacing w:before="0" w:after="0"/>
              <w:ind w:left="438"/>
              <w:rPr>
                <w:rFonts w:asciiTheme="minorHAnsi" w:eastAsia="Arial" w:hAnsiTheme="minorHAnsi" w:cstheme="minorHAnsi"/>
                <w:color w:val="333333"/>
                <w:sz w:val="22"/>
                <w:szCs w:val="22"/>
              </w:rPr>
            </w:pPr>
            <w:r w:rsidRPr="00F546AD">
              <w:rPr>
                <w:rFonts w:asciiTheme="minorHAnsi" w:eastAsia="Arial" w:hAnsiTheme="minorHAnsi" w:cstheme="minorHAnsi"/>
                <w:color w:val="333333"/>
                <w:sz w:val="22"/>
                <w:szCs w:val="22"/>
              </w:rPr>
              <w:t>using funds or resources to facilitate or support independence or separatist movements</w:t>
            </w:r>
          </w:p>
          <w:p w14:paraId="2AC0748C" w14:textId="0A57928B" w:rsidR="04E19335" w:rsidRPr="00F546AD" w:rsidRDefault="04E19335" w:rsidP="00742B01">
            <w:pPr>
              <w:pStyle w:val="ListParagraph"/>
              <w:numPr>
                <w:ilvl w:val="1"/>
                <w:numId w:val="30"/>
              </w:numPr>
              <w:spacing w:before="0" w:after="0"/>
              <w:ind w:left="438"/>
              <w:rPr>
                <w:rFonts w:asciiTheme="minorHAnsi" w:eastAsia="Arial" w:hAnsiTheme="minorHAnsi" w:cstheme="minorHAnsi"/>
                <w:color w:val="333333"/>
                <w:sz w:val="22"/>
                <w:szCs w:val="22"/>
              </w:rPr>
            </w:pPr>
            <w:r w:rsidRPr="00F546AD">
              <w:rPr>
                <w:rFonts w:asciiTheme="minorHAnsi" w:eastAsia="Arial" w:hAnsiTheme="minorHAnsi" w:cstheme="minorHAnsi"/>
                <w:color w:val="333333"/>
                <w:sz w:val="22"/>
                <w:szCs w:val="22"/>
              </w:rPr>
              <w:t>using funds or resources to facilitate or support a particular politician or faction to gain power within a government or within a political party structure</w:t>
            </w:r>
          </w:p>
        </w:tc>
      </w:tr>
      <w:tr w:rsidR="00980E10" w:rsidRPr="00F546AD" w14:paraId="5D2D56ED" w14:textId="77777777" w:rsidTr="0706BAF6">
        <w:trPr>
          <w:trHeight w:val="113"/>
        </w:trPr>
        <w:tc>
          <w:tcPr>
            <w:tcW w:w="1890" w:type="dxa"/>
            <w:tcBorders>
              <w:right w:val="nil"/>
            </w:tcBorders>
            <w:vAlign w:val="center"/>
          </w:tcPr>
          <w:p w14:paraId="3EB4BB04" w14:textId="469CD8F5" w:rsidR="0706BAF6" w:rsidRPr="00F546AD" w:rsidRDefault="0706BAF6" w:rsidP="0706BAF6">
            <w:pPr>
              <w:rPr>
                <w:rFonts w:asciiTheme="minorHAnsi" w:eastAsia="Arial" w:hAnsiTheme="minorHAnsi" w:cstheme="minorHAnsi"/>
                <w:b/>
                <w:bCs/>
                <w:sz w:val="22"/>
                <w:szCs w:val="22"/>
              </w:rPr>
            </w:pPr>
            <w:r w:rsidRPr="00F546AD">
              <w:rPr>
                <w:rFonts w:asciiTheme="minorHAnsi" w:eastAsia="Arial" w:hAnsiTheme="minorHAnsi" w:cstheme="minorHAnsi"/>
                <w:b/>
                <w:bCs/>
                <w:color w:val="333333"/>
                <w:sz w:val="22"/>
                <w:szCs w:val="22"/>
              </w:rPr>
              <w:t>Religious activities</w:t>
            </w:r>
          </w:p>
        </w:tc>
        <w:tc>
          <w:tcPr>
            <w:tcW w:w="7380" w:type="dxa"/>
            <w:tcBorders>
              <w:top w:val="single" w:sz="4" w:space="0" w:color="auto"/>
              <w:left w:val="single" w:sz="4" w:space="0" w:color="auto"/>
              <w:bottom w:val="single" w:sz="4" w:space="0" w:color="auto"/>
              <w:right w:val="single" w:sz="4" w:space="0" w:color="auto"/>
            </w:tcBorders>
            <w:vAlign w:val="center"/>
          </w:tcPr>
          <w:p w14:paraId="7039C88C" w14:textId="3B566498" w:rsidR="0706BAF6" w:rsidRPr="00F546AD" w:rsidRDefault="78C0774F" w:rsidP="0706BAF6">
            <w:pPr>
              <w:rPr>
                <w:rFonts w:asciiTheme="minorHAnsi" w:eastAsia="Arial" w:hAnsiTheme="minorHAnsi" w:cstheme="minorHAnsi"/>
                <w:sz w:val="22"/>
                <w:szCs w:val="22"/>
              </w:rPr>
            </w:pPr>
            <w:r w:rsidRPr="00F546AD">
              <w:rPr>
                <w:rFonts w:asciiTheme="minorHAnsi" w:eastAsia="Arial" w:hAnsiTheme="minorHAnsi" w:cstheme="minorHAnsi"/>
                <w:color w:val="333333"/>
                <w:sz w:val="22"/>
                <w:szCs w:val="22"/>
              </w:rPr>
              <w:t xml:space="preserve">Religious activities </w:t>
            </w:r>
            <w:r w:rsidR="0706BAF6" w:rsidRPr="00F546AD">
              <w:rPr>
                <w:rFonts w:asciiTheme="minorHAnsi" w:eastAsia="Arial" w:hAnsiTheme="minorHAnsi" w:cstheme="minorHAnsi"/>
                <w:color w:val="333333"/>
                <w:sz w:val="22"/>
                <w:szCs w:val="22"/>
              </w:rPr>
              <w:t>are defined as supporting or promoting a particular religion, including activities undertaken with the intention of converting individuals or groups from one faith and/or denomination to another. Activities that build up religious structures (including infrastructure, training or organisational activities) are also ineligible, unless those structures are specifically designed to provide non-denominational development outcomes.</w:t>
            </w:r>
          </w:p>
        </w:tc>
      </w:tr>
      <w:tr w:rsidR="00EC0F93" w:rsidRPr="00F546AD" w14:paraId="42300412" w14:textId="77777777" w:rsidTr="65ABBD1C">
        <w:trPr>
          <w:trHeight w:val="113"/>
        </w:trPr>
        <w:tc>
          <w:tcPr>
            <w:tcW w:w="1890" w:type="dxa"/>
            <w:tcBorders>
              <w:right w:val="nil"/>
            </w:tcBorders>
            <w:vAlign w:val="center"/>
          </w:tcPr>
          <w:p w14:paraId="34D48B5F" w14:textId="79F3B745" w:rsidR="65ABBD1C" w:rsidRPr="00F546AD" w:rsidRDefault="65ABBD1C" w:rsidP="65ABBD1C">
            <w:pPr>
              <w:rPr>
                <w:rFonts w:asciiTheme="minorHAnsi" w:eastAsia="Arial" w:hAnsiTheme="minorHAnsi" w:cstheme="minorHAnsi"/>
                <w:b/>
                <w:bCs/>
                <w:sz w:val="22"/>
                <w:szCs w:val="22"/>
              </w:rPr>
            </w:pPr>
            <w:r w:rsidRPr="00F546AD">
              <w:rPr>
                <w:rFonts w:asciiTheme="minorHAnsi" w:eastAsia="Arial" w:hAnsiTheme="minorHAnsi" w:cstheme="minorHAnsi"/>
                <w:b/>
                <w:bCs/>
                <w:color w:val="333333"/>
                <w:sz w:val="22"/>
                <w:szCs w:val="22"/>
              </w:rPr>
              <w:lastRenderedPageBreak/>
              <w:t>Welfare activities</w:t>
            </w:r>
          </w:p>
        </w:tc>
        <w:tc>
          <w:tcPr>
            <w:tcW w:w="7380" w:type="dxa"/>
            <w:tcBorders>
              <w:top w:val="single" w:sz="4" w:space="0" w:color="auto"/>
              <w:left w:val="single" w:sz="4" w:space="0" w:color="auto"/>
              <w:bottom w:val="single" w:sz="4" w:space="0" w:color="auto"/>
              <w:right w:val="single" w:sz="4" w:space="0" w:color="auto"/>
            </w:tcBorders>
            <w:vAlign w:val="center"/>
          </w:tcPr>
          <w:p w14:paraId="1D09B0D1" w14:textId="76F8F74A" w:rsidR="65ABBD1C" w:rsidRPr="00F546AD" w:rsidRDefault="53A13D27" w:rsidP="65ABBD1C">
            <w:pPr>
              <w:rPr>
                <w:rFonts w:asciiTheme="minorHAnsi" w:hAnsiTheme="minorHAnsi" w:cstheme="minorHAnsi"/>
                <w:sz w:val="22"/>
                <w:szCs w:val="22"/>
              </w:rPr>
            </w:pPr>
            <w:r w:rsidRPr="00F546AD">
              <w:rPr>
                <w:rFonts w:asciiTheme="minorHAnsi" w:eastAsia="Arial" w:hAnsiTheme="minorHAnsi" w:cstheme="minorHAnsi"/>
                <w:color w:val="333333"/>
                <w:sz w:val="22"/>
                <w:szCs w:val="22"/>
              </w:rPr>
              <w:t xml:space="preserve">Welfare activities are </w:t>
            </w:r>
            <w:r w:rsidR="403C5955" w:rsidRPr="00F546AD">
              <w:rPr>
                <w:rFonts w:asciiTheme="minorHAnsi" w:eastAsia="Arial" w:hAnsiTheme="minorHAnsi" w:cstheme="minorHAnsi"/>
                <w:color w:val="333333"/>
                <w:sz w:val="22"/>
                <w:szCs w:val="22"/>
              </w:rPr>
              <w:t>defined</w:t>
            </w:r>
            <w:r w:rsidR="65ABBD1C" w:rsidRPr="00F546AD">
              <w:rPr>
                <w:rFonts w:asciiTheme="minorHAnsi" w:eastAsia="Arial" w:hAnsiTheme="minorHAnsi" w:cstheme="minorHAnsi"/>
                <w:color w:val="333333"/>
                <w:sz w:val="22"/>
                <w:szCs w:val="22"/>
              </w:rPr>
              <w:t xml:space="preserve"> as care and maintenance, which aims to maintain people in a particular condition on a longer-term basis. Substantial and broad impact on social and economic conditions in the community is not normally expected from welfare programs. Welfare may be provided to an individual or family basis including home-based and institutional care programs, such as those provided by orphanages, homes for the elderly, hospices and the provision of food for those who are destitute. Welfare activities are typically:</w:t>
            </w:r>
          </w:p>
          <w:p w14:paraId="7C6A135C" w14:textId="3C47EB76" w:rsidR="65ABBD1C" w:rsidRPr="00F546AD" w:rsidRDefault="65ABBD1C" w:rsidP="00714EEB">
            <w:pPr>
              <w:pStyle w:val="ListParagraph"/>
              <w:numPr>
                <w:ilvl w:val="1"/>
                <w:numId w:val="30"/>
              </w:numPr>
              <w:spacing w:before="0" w:after="0"/>
              <w:ind w:left="438"/>
              <w:rPr>
                <w:rFonts w:asciiTheme="minorHAnsi" w:eastAsia="Arial" w:hAnsiTheme="minorHAnsi" w:cstheme="minorHAnsi"/>
                <w:color w:val="333333"/>
                <w:sz w:val="22"/>
                <w:szCs w:val="22"/>
              </w:rPr>
            </w:pPr>
            <w:r w:rsidRPr="00F546AD">
              <w:rPr>
                <w:rFonts w:asciiTheme="minorHAnsi" w:eastAsia="Arial" w:hAnsiTheme="minorHAnsi" w:cstheme="minorHAnsi"/>
                <w:color w:val="333333"/>
                <w:sz w:val="22"/>
                <w:szCs w:val="22"/>
              </w:rPr>
              <w:t xml:space="preserve">implemented independently of other sustainable community development </w:t>
            </w:r>
            <w:r w:rsidR="00714EEB" w:rsidRPr="00F546AD">
              <w:rPr>
                <w:rFonts w:asciiTheme="minorHAnsi" w:eastAsia="Arial" w:hAnsiTheme="minorHAnsi" w:cstheme="minorHAnsi"/>
                <w:color w:val="333333"/>
                <w:sz w:val="22"/>
                <w:szCs w:val="22"/>
              </w:rPr>
              <w:t>activities.</w:t>
            </w:r>
          </w:p>
          <w:p w14:paraId="47DAAA09" w14:textId="40433278" w:rsidR="65ABBD1C" w:rsidRPr="00F546AD" w:rsidRDefault="65ABBD1C" w:rsidP="00714EEB">
            <w:pPr>
              <w:pStyle w:val="ListParagraph"/>
              <w:numPr>
                <w:ilvl w:val="1"/>
                <w:numId w:val="30"/>
              </w:numPr>
              <w:spacing w:before="0" w:after="0"/>
              <w:ind w:left="438"/>
              <w:rPr>
                <w:rFonts w:asciiTheme="minorHAnsi" w:eastAsia="Arial" w:hAnsiTheme="minorHAnsi" w:cstheme="minorHAnsi"/>
                <w:color w:val="333333"/>
                <w:sz w:val="22"/>
                <w:szCs w:val="22"/>
              </w:rPr>
            </w:pPr>
            <w:r w:rsidRPr="00F546AD">
              <w:rPr>
                <w:rFonts w:asciiTheme="minorHAnsi" w:eastAsia="Arial" w:hAnsiTheme="minorHAnsi" w:cstheme="minorHAnsi"/>
                <w:color w:val="333333"/>
                <w:sz w:val="22"/>
                <w:szCs w:val="22"/>
              </w:rPr>
              <w:t xml:space="preserve">include no strategy for integration into broader community development </w:t>
            </w:r>
            <w:r w:rsidR="00714EEB" w:rsidRPr="00F546AD">
              <w:rPr>
                <w:rFonts w:asciiTheme="minorHAnsi" w:eastAsia="Arial" w:hAnsiTheme="minorHAnsi" w:cstheme="minorHAnsi"/>
                <w:color w:val="333333"/>
                <w:sz w:val="22"/>
                <w:szCs w:val="22"/>
              </w:rPr>
              <w:t>programs.</w:t>
            </w:r>
          </w:p>
          <w:p w14:paraId="18FD43AF" w14:textId="4A098665" w:rsidR="65ABBD1C" w:rsidRPr="00714EEB" w:rsidRDefault="65ABBD1C" w:rsidP="00714EEB">
            <w:pPr>
              <w:pStyle w:val="ListParagraph"/>
              <w:numPr>
                <w:ilvl w:val="1"/>
                <w:numId w:val="30"/>
              </w:numPr>
              <w:ind w:left="438"/>
              <w:rPr>
                <w:rFonts w:asciiTheme="minorHAnsi" w:eastAsia="Arial" w:hAnsiTheme="minorHAnsi" w:cstheme="minorHAnsi"/>
                <w:color w:val="333333"/>
                <w:sz w:val="22"/>
                <w:szCs w:val="22"/>
              </w:rPr>
            </w:pPr>
            <w:r w:rsidRPr="00714EEB">
              <w:rPr>
                <w:rFonts w:asciiTheme="minorHAnsi" w:eastAsia="Arial" w:hAnsiTheme="minorHAnsi" w:cstheme="minorHAnsi"/>
                <w:color w:val="333333"/>
                <w:sz w:val="22"/>
                <w:szCs w:val="22"/>
              </w:rPr>
              <w:t>provided on an individual or family basis, rather than on a community basis, and are unconnected to emergency needs; and implemented on a long</w:t>
            </w:r>
            <w:r w:rsidR="00BD0C19">
              <w:rPr>
                <w:rFonts w:asciiTheme="minorHAnsi" w:eastAsia="Arial" w:hAnsiTheme="minorHAnsi" w:cstheme="minorHAnsi"/>
                <w:color w:val="333333"/>
                <w:sz w:val="22"/>
                <w:szCs w:val="22"/>
              </w:rPr>
              <w:t>-</w:t>
            </w:r>
            <w:r w:rsidRPr="00714EEB">
              <w:rPr>
                <w:rFonts w:asciiTheme="minorHAnsi" w:eastAsia="Arial" w:hAnsiTheme="minorHAnsi" w:cstheme="minorHAnsi"/>
                <w:color w:val="333333"/>
                <w:sz w:val="22"/>
                <w:szCs w:val="22"/>
              </w:rPr>
              <w:t>term basis with no clear exit strategy.</w:t>
            </w:r>
          </w:p>
        </w:tc>
      </w:tr>
    </w:tbl>
    <w:p w14:paraId="382AB280" w14:textId="77777777" w:rsidR="00EB222D" w:rsidRPr="00F546AD" w:rsidRDefault="00FB34D9" w:rsidP="5FDEE2A6">
      <w:pPr>
        <w:pStyle w:val="Heading2"/>
        <w:rPr>
          <w:rFonts w:asciiTheme="minorHAnsi" w:hAnsiTheme="minorHAnsi" w:cstheme="minorHAnsi"/>
          <w:i w:val="0"/>
          <w:sz w:val="22"/>
          <w:szCs w:val="22"/>
        </w:rPr>
      </w:pPr>
      <w:r w:rsidRPr="00F546AD">
        <w:rPr>
          <w:rFonts w:asciiTheme="minorHAnsi" w:hAnsiTheme="minorHAnsi" w:cstheme="minorHAnsi"/>
          <w:i w:val="0"/>
          <w:sz w:val="22"/>
          <w:szCs w:val="22"/>
        </w:rPr>
        <w:t>AUTHORITY &amp; RESPONSIBILITY</w:t>
      </w:r>
    </w:p>
    <w:p w14:paraId="0FEB8510" w14:textId="4F4E224C" w:rsidR="00D817B0" w:rsidRPr="00F546AD" w:rsidRDefault="00D817B0" w:rsidP="5FDEE2A6">
      <w:pPr>
        <w:jc w:val="both"/>
        <w:rPr>
          <w:rFonts w:asciiTheme="minorHAnsi" w:hAnsiTheme="minorHAnsi" w:cstheme="minorHAnsi"/>
          <w:sz w:val="22"/>
          <w:szCs w:val="22"/>
          <w:lang w:eastAsia="en-AU"/>
        </w:rPr>
      </w:pPr>
      <w:r w:rsidRPr="00F546AD">
        <w:rPr>
          <w:rFonts w:asciiTheme="minorHAnsi" w:hAnsiTheme="minorHAnsi" w:cstheme="minorHAnsi"/>
          <w:sz w:val="22"/>
          <w:szCs w:val="22"/>
          <w:lang w:eastAsia="en-AU"/>
        </w:rPr>
        <w:t>This policy</w:t>
      </w:r>
      <w:r w:rsidR="000A249C" w:rsidRPr="00F546AD">
        <w:rPr>
          <w:rFonts w:asciiTheme="minorHAnsi" w:hAnsiTheme="minorHAnsi" w:cstheme="minorHAnsi"/>
          <w:sz w:val="22"/>
          <w:szCs w:val="22"/>
          <w:lang w:eastAsia="en-AU"/>
        </w:rPr>
        <w:t xml:space="preserve"> and procedure</w:t>
      </w:r>
      <w:r w:rsidRPr="00F546AD">
        <w:rPr>
          <w:rFonts w:asciiTheme="minorHAnsi" w:hAnsiTheme="minorHAnsi" w:cstheme="minorHAnsi"/>
          <w:sz w:val="22"/>
          <w:szCs w:val="22"/>
          <w:lang w:eastAsia="en-AU"/>
        </w:rPr>
        <w:t xml:space="preserve"> is issued under the authority of the Director </w:t>
      </w:r>
      <w:r w:rsidR="4110BB6C" w:rsidRPr="00F546AD">
        <w:rPr>
          <w:rFonts w:asciiTheme="minorHAnsi" w:hAnsiTheme="minorHAnsi" w:cstheme="minorHAnsi"/>
          <w:sz w:val="22"/>
          <w:szCs w:val="22"/>
          <w:lang w:eastAsia="en-AU"/>
        </w:rPr>
        <w:t>Government Relations and Communications.</w:t>
      </w:r>
      <w:r w:rsidRPr="00F546AD">
        <w:rPr>
          <w:rFonts w:asciiTheme="minorHAnsi" w:hAnsiTheme="minorHAnsi" w:cstheme="minorHAnsi"/>
          <w:sz w:val="22"/>
          <w:szCs w:val="22"/>
          <w:lang w:eastAsia="en-AU"/>
        </w:rPr>
        <w:t xml:space="preserve"> The </w:t>
      </w:r>
      <w:r w:rsidR="63AE0C1E" w:rsidRPr="00F546AD">
        <w:rPr>
          <w:rFonts w:asciiTheme="minorHAnsi" w:hAnsiTheme="minorHAnsi" w:cstheme="minorHAnsi"/>
          <w:sz w:val="22"/>
          <w:szCs w:val="22"/>
          <w:lang w:eastAsia="en-AU"/>
        </w:rPr>
        <w:t>Government Relations and Communications</w:t>
      </w:r>
      <w:r w:rsidRPr="00F546AD">
        <w:rPr>
          <w:rFonts w:asciiTheme="minorHAnsi" w:hAnsiTheme="minorHAnsi" w:cstheme="minorHAnsi"/>
          <w:sz w:val="22"/>
          <w:szCs w:val="22"/>
          <w:lang w:eastAsia="en-AU"/>
        </w:rPr>
        <w:t xml:space="preserve"> Team and any other person nominated by the D</w:t>
      </w:r>
      <w:r w:rsidR="35AC67B1" w:rsidRPr="00F546AD">
        <w:rPr>
          <w:rFonts w:asciiTheme="minorHAnsi" w:hAnsiTheme="minorHAnsi" w:cstheme="minorHAnsi"/>
          <w:sz w:val="22"/>
          <w:szCs w:val="22"/>
          <w:lang w:eastAsia="en-AU"/>
        </w:rPr>
        <w:t>irector</w:t>
      </w:r>
      <w:r w:rsidRPr="00F546AD">
        <w:rPr>
          <w:rFonts w:asciiTheme="minorHAnsi" w:hAnsiTheme="minorHAnsi" w:cstheme="minorHAnsi"/>
          <w:sz w:val="22"/>
          <w:szCs w:val="22"/>
          <w:lang w:eastAsia="en-AU"/>
        </w:rPr>
        <w:t xml:space="preserve"> is responsible for: </w:t>
      </w:r>
    </w:p>
    <w:p w14:paraId="595C7CDF" w14:textId="77777777" w:rsidR="00D817B0" w:rsidRPr="00F546AD" w:rsidRDefault="00D817B0" w:rsidP="5FDEE2A6">
      <w:pPr>
        <w:jc w:val="both"/>
        <w:rPr>
          <w:rFonts w:asciiTheme="minorHAnsi" w:hAnsiTheme="minorHAnsi" w:cstheme="minorHAnsi"/>
          <w:sz w:val="22"/>
          <w:szCs w:val="22"/>
          <w:lang w:eastAsia="en-AU"/>
        </w:rPr>
      </w:pPr>
    </w:p>
    <w:p w14:paraId="4C2F4A7B" w14:textId="77777777" w:rsidR="00D817B0" w:rsidRPr="00F546AD" w:rsidRDefault="00D817B0" w:rsidP="5FDEE2A6">
      <w:pPr>
        <w:numPr>
          <w:ilvl w:val="0"/>
          <w:numId w:val="17"/>
        </w:numPr>
        <w:jc w:val="both"/>
        <w:rPr>
          <w:rFonts w:asciiTheme="minorHAnsi" w:hAnsiTheme="minorHAnsi" w:cstheme="minorHAnsi"/>
          <w:sz w:val="22"/>
          <w:szCs w:val="22"/>
          <w:lang w:eastAsia="en-AU"/>
        </w:rPr>
      </w:pPr>
      <w:r w:rsidRPr="00F546AD">
        <w:rPr>
          <w:rFonts w:asciiTheme="minorHAnsi" w:hAnsiTheme="minorHAnsi" w:cstheme="minorHAnsi"/>
          <w:sz w:val="22"/>
          <w:szCs w:val="22"/>
          <w:lang w:eastAsia="en-AU"/>
        </w:rPr>
        <w:t>The content and review of this policy</w:t>
      </w:r>
      <w:bookmarkStart w:id="0" w:name="x"/>
      <w:bookmarkEnd w:id="0"/>
      <w:r w:rsidRPr="00F546AD">
        <w:rPr>
          <w:rFonts w:asciiTheme="minorHAnsi" w:hAnsiTheme="minorHAnsi" w:cstheme="minorHAnsi"/>
          <w:sz w:val="22"/>
          <w:szCs w:val="22"/>
          <w:lang w:eastAsia="en-AU"/>
        </w:rPr>
        <w:t>.</w:t>
      </w:r>
    </w:p>
    <w:p w14:paraId="4D4937DC" w14:textId="79554963" w:rsidR="00D817B0" w:rsidRPr="00F546AD" w:rsidRDefault="00D817B0" w:rsidP="5FDEE2A6">
      <w:pPr>
        <w:numPr>
          <w:ilvl w:val="0"/>
          <w:numId w:val="17"/>
        </w:numPr>
        <w:jc w:val="both"/>
        <w:rPr>
          <w:rFonts w:asciiTheme="minorHAnsi" w:hAnsiTheme="minorHAnsi" w:cstheme="minorHAnsi"/>
          <w:sz w:val="22"/>
          <w:szCs w:val="22"/>
          <w:lang w:eastAsia="en-AU"/>
        </w:rPr>
      </w:pPr>
      <w:r w:rsidRPr="00F546AD">
        <w:rPr>
          <w:rFonts w:asciiTheme="minorHAnsi" w:hAnsiTheme="minorHAnsi" w:cstheme="minorHAnsi"/>
          <w:sz w:val="22"/>
          <w:szCs w:val="22"/>
          <w:lang w:eastAsia="en-AU"/>
        </w:rPr>
        <w:t xml:space="preserve">Provision of assistance to Directors, Managers and Supervisors </w:t>
      </w:r>
      <w:r w:rsidR="00F70D37">
        <w:rPr>
          <w:rFonts w:asciiTheme="minorHAnsi" w:hAnsiTheme="minorHAnsi" w:cstheme="minorHAnsi"/>
          <w:sz w:val="22"/>
          <w:szCs w:val="22"/>
          <w:lang w:eastAsia="en-AU"/>
        </w:rPr>
        <w:t>to implement the policy</w:t>
      </w:r>
      <w:r w:rsidR="000A249C" w:rsidRPr="00F546AD">
        <w:rPr>
          <w:rFonts w:asciiTheme="minorHAnsi" w:hAnsiTheme="minorHAnsi" w:cstheme="minorHAnsi"/>
          <w:sz w:val="22"/>
          <w:szCs w:val="22"/>
          <w:lang w:eastAsia="en-AU"/>
        </w:rPr>
        <w:t>;</w:t>
      </w:r>
      <w:r w:rsidRPr="00F546AD">
        <w:rPr>
          <w:rFonts w:asciiTheme="minorHAnsi" w:hAnsiTheme="minorHAnsi" w:cstheme="minorHAnsi"/>
          <w:sz w:val="22"/>
          <w:szCs w:val="22"/>
          <w:lang w:eastAsia="en-AU"/>
        </w:rPr>
        <w:t xml:space="preserve"> and</w:t>
      </w:r>
    </w:p>
    <w:p w14:paraId="0D9B7EA0" w14:textId="0FDDA413" w:rsidR="00D817B0" w:rsidRPr="00C75F9E" w:rsidRDefault="00D817B0" w:rsidP="5FDEE2A6">
      <w:pPr>
        <w:numPr>
          <w:ilvl w:val="0"/>
          <w:numId w:val="17"/>
        </w:numPr>
        <w:jc w:val="both"/>
        <w:rPr>
          <w:rFonts w:asciiTheme="minorHAnsi" w:hAnsiTheme="minorHAnsi" w:cstheme="minorHAnsi"/>
          <w:sz w:val="22"/>
          <w:szCs w:val="22"/>
          <w:lang w:eastAsia="en-AU"/>
        </w:rPr>
      </w:pPr>
      <w:r w:rsidRPr="00F546AD">
        <w:rPr>
          <w:rFonts w:asciiTheme="minorHAnsi" w:hAnsiTheme="minorHAnsi" w:cstheme="minorHAnsi"/>
          <w:sz w:val="22"/>
          <w:szCs w:val="22"/>
          <w:lang w:eastAsia="en-AU"/>
        </w:rPr>
        <w:t xml:space="preserve">Taking minutes of meetings held under this procedure. </w:t>
      </w:r>
    </w:p>
    <w:p w14:paraId="6E8BF4D3" w14:textId="09D5C06C" w:rsidR="31D949BF" w:rsidRPr="00192B96" w:rsidRDefault="00FB34D9" w:rsidP="00192B96">
      <w:pPr>
        <w:pStyle w:val="Heading2"/>
        <w:spacing w:line="276" w:lineRule="auto"/>
        <w:rPr>
          <w:rFonts w:asciiTheme="minorHAnsi" w:hAnsiTheme="minorHAnsi" w:cstheme="minorHAnsi"/>
          <w:i w:val="0"/>
          <w:sz w:val="22"/>
          <w:szCs w:val="22"/>
        </w:rPr>
      </w:pPr>
      <w:r w:rsidRPr="00F546AD">
        <w:rPr>
          <w:rFonts w:asciiTheme="minorHAnsi" w:hAnsiTheme="minorHAnsi" w:cstheme="minorHAnsi"/>
          <w:i w:val="0"/>
          <w:sz w:val="22"/>
          <w:szCs w:val="22"/>
        </w:rPr>
        <w:t>POLICY</w:t>
      </w:r>
      <w:r w:rsidR="00525A19">
        <w:rPr>
          <w:rFonts w:asciiTheme="minorHAnsi" w:hAnsiTheme="minorHAnsi" w:cstheme="minorHAnsi"/>
          <w:i w:val="0"/>
          <w:sz w:val="22"/>
          <w:szCs w:val="22"/>
        </w:rPr>
        <w:t xml:space="preserve"> &amp; PROCEDURE</w:t>
      </w:r>
    </w:p>
    <w:p w14:paraId="06AEB554" w14:textId="3F371682" w:rsidR="73A6AED1" w:rsidRPr="00F546AD" w:rsidRDefault="00D02D76" w:rsidP="00C351F7">
      <w:pPr>
        <w:pStyle w:val="ListParagraph"/>
        <w:shd w:val="clear" w:color="auto" w:fill="FFFFFF" w:themeFill="background1"/>
        <w:tabs>
          <w:tab w:val="clear" w:pos="360"/>
          <w:tab w:val="num" w:pos="0"/>
        </w:tabs>
        <w:spacing w:before="0" w:after="0"/>
        <w:ind w:left="720"/>
        <w:rPr>
          <w:rFonts w:asciiTheme="minorHAnsi" w:eastAsia="Arial" w:hAnsiTheme="minorHAnsi" w:cstheme="minorHAnsi"/>
          <w:color w:val="333333"/>
          <w:sz w:val="22"/>
          <w:szCs w:val="22"/>
          <w:lang w:val="en-US"/>
        </w:rPr>
      </w:pPr>
      <w:r w:rsidRPr="00F546AD">
        <w:rPr>
          <w:rFonts w:asciiTheme="minorHAnsi" w:eastAsia="Arial" w:hAnsiTheme="minorHAnsi" w:cstheme="minorHAnsi"/>
          <w:color w:val="333333"/>
          <w:sz w:val="22"/>
          <w:szCs w:val="22"/>
          <w:lang w:val="en-US"/>
        </w:rPr>
        <w:t>ACPCC</w:t>
      </w:r>
      <w:r w:rsidR="73A6AED1" w:rsidRPr="00F546AD">
        <w:rPr>
          <w:rFonts w:asciiTheme="minorHAnsi" w:eastAsia="Arial" w:hAnsiTheme="minorHAnsi" w:cstheme="minorHAnsi"/>
          <w:color w:val="333333"/>
          <w:sz w:val="22"/>
          <w:szCs w:val="22"/>
          <w:lang w:val="en-US"/>
        </w:rPr>
        <w:t xml:space="preserve"> complies with tax deductibility to the ATO, fundraising guidelines and donors obligations regarding acceptance and non-</w:t>
      </w:r>
      <w:r w:rsidR="0026680B" w:rsidRPr="00F546AD">
        <w:rPr>
          <w:rFonts w:asciiTheme="minorHAnsi" w:eastAsia="Arial" w:hAnsiTheme="minorHAnsi" w:cstheme="minorHAnsi"/>
          <w:color w:val="333333"/>
          <w:sz w:val="22"/>
          <w:szCs w:val="22"/>
          <w:lang w:val="en-US"/>
        </w:rPr>
        <w:t>accept</w:t>
      </w:r>
      <w:r w:rsidR="0026680B">
        <w:rPr>
          <w:rFonts w:asciiTheme="minorHAnsi" w:eastAsia="Arial" w:hAnsiTheme="minorHAnsi" w:cstheme="minorHAnsi"/>
          <w:color w:val="333333"/>
          <w:sz w:val="22"/>
          <w:szCs w:val="22"/>
          <w:lang w:val="en-US"/>
        </w:rPr>
        <w:t>ance</w:t>
      </w:r>
      <w:r w:rsidR="0026680B" w:rsidRPr="00F546AD">
        <w:rPr>
          <w:rFonts w:asciiTheme="minorHAnsi" w:eastAsia="Arial" w:hAnsiTheme="minorHAnsi" w:cstheme="minorHAnsi"/>
          <w:color w:val="333333"/>
          <w:sz w:val="22"/>
          <w:szCs w:val="22"/>
          <w:lang w:val="en-US"/>
        </w:rPr>
        <w:t xml:space="preserve"> </w:t>
      </w:r>
      <w:r w:rsidR="73A6AED1" w:rsidRPr="00F546AD">
        <w:rPr>
          <w:rFonts w:asciiTheme="minorHAnsi" w:eastAsia="Arial" w:hAnsiTheme="minorHAnsi" w:cstheme="minorHAnsi"/>
          <w:color w:val="333333"/>
          <w:sz w:val="22"/>
          <w:szCs w:val="22"/>
          <w:lang w:val="en-US"/>
        </w:rPr>
        <w:t>of funds.</w:t>
      </w:r>
    </w:p>
    <w:p w14:paraId="40D04CDB" w14:textId="76D9C827" w:rsidR="73A6AED1" w:rsidRPr="00F546AD" w:rsidRDefault="00D02D76" w:rsidP="00C351F7">
      <w:pPr>
        <w:pStyle w:val="ListParagraph"/>
        <w:shd w:val="clear" w:color="auto" w:fill="FFFFFF" w:themeFill="background1"/>
        <w:tabs>
          <w:tab w:val="clear" w:pos="360"/>
          <w:tab w:val="num" w:pos="0"/>
        </w:tabs>
        <w:spacing w:before="0" w:after="0"/>
        <w:ind w:left="720"/>
        <w:rPr>
          <w:rFonts w:asciiTheme="minorHAnsi" w:eastAsia="Arial" w:hAnsiTheme="minorHAnsi" w:cstheme="minorHAnsi"/>
          <w:color w:val="333333"/>
          <w:sz w:val="22"/>
          <w:szCs w:val="22"/>
          <w:lang w:val="en-US"/>
        </w:rPr>
      </w:pPr>
      <w:r w:rsidRPr="00F546AD">
        <w:rPr>
          <w:rFonts w:asciiTheme="minorHAnsi" w:eastAsia="Arial" w:hAnsiTheme="minorHAnsi" w:cstheme="minorHAnsi"/>
          <w:color w:val="333333"/>
          <w:sz w:val="22"/>
          <w:szCs w:val="22"/>
          <w:lang w:val="en-US"/>
        </w:rPr>
        <w:t>ACPCC</w:t>
      </w:r>
      <w:r w:rsidR="73A6AED1" w:rsidRPr="00F546AD">
        <w:rPr>
          <w:rFonts w:asciiTheme="minorHAnsi" w:eastAsia="Arial" w:hAnsiTheme="minorHAnsi" w:cstheme="minorHAnsi"/>
          <w:color w:val="333333"/>
          <w:sz w:val="22"/>
          <w:szCs w:val="22"/>
          <w:lang w:val="en-US"/>
        </w:rPr>
        <w:t xml:space="preserve"> works in partnership with many organisations including welfare and </w:t>
      </w:r>
      <w:r w:rsidR="002B2E88" w:rsidRPr="00F546AD">
        <w:rPr>
          <w:rFonts w:asciiTheme="minorHAnsi" w:eastAsia="Arial" w:hAnsiTheme="minorHAnsi" w:cstheme="minorHAnsi"/>
          <w:color w:val="333333"/>
          <w:sz w:val="22"/>
          <w:szCs w:val="22"/>
          <w:lang w:val="en-US"/>
        </w:rPr>
        <w:t>faith-based</w:t>
      </w:r>
      <w:r w:rsidR="73A6AED1" w:rsidRPr="00F546AD">
        <w:rPr>
          <w:rFonts w:asciiTheme="minorHAnsi" w:eastAsia="Arial" w:hAnsiTheme="minorHAnsi" w:cstheme="minorHAnsi"/>
          <w:color w:val="333333"/>
          <w:sz w:val="22"/>
          <w:szCs w:val="22"/>
          <w:lang w:val="en-US"/>
        </w:rPr>
        <w:t xml:space="preserve"> </w:t>
      </w:r>
      <w:r w:rsidR="00684818" w:rsidRPr="00F546AD">
        <w:rPr>
          <w:rFonts w:asciiTheme="minorHAnsi" w:eastAsia="Arial" w:hAnsiTheme="minorHAnsi" w:cstheme="minorHAnsi"/>
          <w:color w:val="333333"/>
          <w:sz w:val="22"/>
          <w:szCs w:val="22"/>
          <w:lang w:val="en-US"/>
        </w:rPr>
        <w:t>organisation</w:t>
      </w:r>
      <w:r w:rsidR="00684818">
        <w:rPr>
          <w:rFonts w:asciiTheme="minorHAnsi" w:eastAsia="Arial" w:hAnsiTheme="minorHAnsi" w:cstheme="minorHAnsi"/>
          <w:color w:val="333333"/>
          <w:sz w:val="22"/>
          <w:szCs w:val="22"/>
          <w:lang w:val="en-US"/>
        </w:rPr>
        <w:t>s’</w:t>
      </w:r>
      <w:r w:rsidR="73A6AED1" w:rsidRPr="00F546AD">
        <w:rPr>
          <w:rFonts w:asciiTheme="minorHAnsi" w:eastAsia="Arial" w:hAnsiTheme="minorHAnsi" w:cstheme="minorHAnsi"/>
          <w:color w:val="333333"/>
          <w:sz w:val="22"/>
          <w:szCs w:val="22"/>
          <w:lang w:val="en-US"/>
        </w:rPr>
        <w:t>, government and non-government organisations in the delivery of reproductive and sexual health services.</w:t>
      </w:r>
    </w:p>
    <w:p w14:paraId="178DE7B4" w14:textId="4F769700" w:rsidR="73A6AED1" w:rsidRPr="00F546AD" w:rsidRDefault="00D02D76" w:rsidP="00C351F7">
      <w:pPr>
        <w:pStyle w:val="ListParagraph"/>
        <w:shd w:val="clear" w:color="auto" w:fill="FFFFFF" w:themeFill="background1"/>
        <w:tabs>
          <w:tab w:val="clear" w:pos="360"/>
          <w:tab w:val="num" w:pos="0"/>
        </w:tabs>
        <w:spacing w:before="0" w:after="0"/>
        <w:ind w:left="720"/>
        <w:rPr>
          <w:rFonts w:asciiTheme="minorHAnsi" w:eastAsia="Arial" w:hAnsiTheme="minorHAnsi" w:cstheme="minorHAnsi"/>
          <w:color w:val="333333"/>
          <w:sz w:val="22"/>
          <w:szCs w:val="22"/>
          <w:lang w:val="en-US"/>
        </w:rPr>
      </w:pPr>
      <w:r w:rsidRPr="00F546AD">
        <w:rPr>
          <w:rFonts w:asciiTheme="minorHAnsi" w:eastAsia="Arial" w:hAnsiTheme="minorHAnsi" w:cstheme="minorHAnsi"/>
          <w:color w:val="333333"/>
          <w:sz w:val="22"/>
          <w:szCs w:val="22"/>
          <w:lang w:val="en-US"/>
        </w:rPr>
        <w:t>ACPCC</w:t>
      </w:r>
      <w:r w:rsidR="73A6AED1" w:rsidRPr="00F546AD">
        <w:rPr>
          <w:rFonts w:asciiTheme="minorHAnsi" w:eastAsia="Arial" w:hAnsiTheme="minorHAnsi" w:cstheme="minorHAnsi"/>
          <w:color w:val="333333"/>
          <w:sz w:val="22"/>
          <w:szCs w:val="22"/>
          <w:lang w:val="en-US"/>
        </w:rPr>
        <w:t xml:space="preserve"> will not financially support partner organisations in the delivery of political, religious or welfare activities.</w:t>
      </w:r>
    </w:p>
    <w:p w14:paraId="7F74F10A" w14:textId="3C0F0B82" w:rsidR="73A6AED1" w:rsidRDefault="00D02D76" w:rsidP="00C351F7">
      <w:pPr>
        <w:pStyle w:val="ListParagraph"/>
        <w:shd w:val="clear" w:color="auto" w:fill="FFFFFF" w:themeFill="background1"/>
        <w:tabs>
          <w:tab w:val="clear" w:pos="360"/>
          <w:tab w:val="num" w:pos="0"/>
        </w:tabs>
        <w:spacing w:before="0" w:after="0"/>
        <w:ind w:left="720"/>
        <w:rPr>
          <w:rFonts w:asciiTheme="minorHAnsi" w:eastAsia="Arial" w:hAnsiTheme="minorHAnsi" w:cstheme="minorHAnsi"/>
          <w:color w:val="333333"/>
          <w:sz w:val="22"/>
          <w:szCs w:val="22"/>
          <w:lang w:val="en-US"/>
        </w:rPr>
      </w:pPr>
      <w:r w:rsidRPr="00F546AD">
        <w:rPr>
          <w:rFonts w:asciiTheme="minorHAnsi" w:eastAsia="Arial" w:hAnsiTheme="minorHAnsi" w:cstheme="minorHAnsi"/>
          <w:color w:val="333333"/>
          <w:sz w:val="22"/>
          <w:szCs w:val="22"/>
          <w:lang w:val="en-US"/>
        </w:rPr>
        <w:t>ACPCC</w:t>
      </w:r>
      <w:r w:rsidR="73A6AED1" w:rsidRPr="00F546AD">
        <w:rPr>
          <w:rFonts w:asciiTheme="minorHAnsi" w:eastAsia="Arial" w:hAnsiTheme="minorHAnsi" w:cstheme="minorHAnsi"/>
          <w:color w:val="333333"/>
          <w:sz w:val="22"/>
          <w:szCs w:val="22"/>
          <w:lang w:val="en-US"/>
        </w:rPr>
        <w:t xml:space="preserve"> staff </w:t>
      </w:r>
      <w:r w:rsidR="00CF6F56" w:rsidRPr="00F546AD">
        <w:rPr>
          <w:rFonts w:asciiTheme="minorHAnsi" w:eastAsia="Arial" w:hAnsiTheme="minorHAnsi" w:cstheme="minorHAnsi"/>
          <w:color w:val="333333"/>
          <w:sz w:val="22"/>
          <w:szCs w:val="22"/>
          <w:lang w:val="en-US"/>
        </w:rPr>
        <w:t xml:space="preserve">will </w:t>
      </w:r>
      <w:r w:rsidR="73A6AED1" w:rsidRPr="00F546AD">
        <w:rPr>
          <w:rFonts w:asciiTheme="minorHAnsi" w:eastAsia="Arial" w:hAnsiTheme="minorHAnsi" w:cstheme="minorHAnsi"/>
          <w:color w:val="333333"/>
          <w:sz w:val="22"/>
          <w:szCs w:val="22"/>
          <w:lang w:val="en-US"/>
        </w:rPr>
        <w:t>perform a partner capacity assessment prior to entering into a new international project and complete the relevant section to confirm that the partner does not engage in evangelistic and/or political activities</w:t>
      </w:r>
      <w:r w:rsidR="00AC4B23">
        <w:rPr>
          <w:rFonts w:asciiTheme="minorHAnsi" w:eastAsia="Arial" w:hAnsiTheme="minorHAnsi" w:cstheme="minorHAnsi"/>
          <w:color w:val="333333"/>
          <w:sz w:val="22"/>
          <w:szCs w:val="22"/>
          <w:lang w:val="en-US"/>
        </w:rPr>
        <w:t>.</w:t>
      </w:r>
    </w:p>
    <w:p w14:paraId="106A2F71" w14:textId="5D847CCB" w:rsidR="00EB1C39" w:rsidRDefault="00890FEF" w:rsidP="00EB1C39">
      <w:pPr>
        <w:pStyle w:val="ListParagraph"/>
        <w:shd w:val="clear" w:color="auto" w:fill="FFFFFF" w:themeFill="background1"/>
        <w:tabs>
          <w:tab w:val="clear" w:pos="360"/>
          <w:tab w:val="num" w:pos="0"/>
        </w:tabs>
        <w:spacing w:before="0" w:after="0"/>
        <w:ind w:left="720"/>
        <w:rPr>
          <w:rFonts w:asciiTheme="minorHAnsi" w:eastAsia="Arial" w:hAnsiTheme="minorHAnsi" w:cstheme="minorHAnsi"/>
          <w:color w:val="333333"/>
          <w:sz w:val="22"/>
          <w:szCs w:val="22"/>
          <w:lang w:val="en-US"/>
        </w:rPr>
      </w:pPr>
      <w:r>
        <w:rPr>
          <w:rFonts w:asciiTheme="minorHAnsi" w:eastAsia="Arial" w:hAnsiTheme="minorHAnsi" w:cstheme="minorHAnsi"/>
          <w:color w:val="333333"/>
          <w:sz w:val="22"/>
          <w:szCs w:val="22"/>
          <w:lang w:val="en-US"/>
        </w:rPr>
        <w:t xml:space="preserve">ACPCC will monitor and review all partner </w:t>
      </w:r>
      <w:r w:rsidR="001C1322">
        <w:rPr>
          <w:rFonts w:asciiTheme="minorHAnsi" w:eastAsia="Arial" w:hAnsiTheme="minorHAnsi" w:cstheme="minorHAnsi"/>
          <w:color w:val="333333"/>
          <w:sz w:val="22"/>
          <w:szCs w:val="22"/>
          <w:lang w:val="en-US"/>
        </w:rPr>
        <w:t xml:space="preserve">programs </w:t>
      </w:r>
      <w:r w:rsidR="0076538C">
        <w:rPr>
          <w:rFonts w:asciiTheme="minorHAnsi" w:eastAsia="Arial" w:hAnsiTheme="minorHAnsi" w:cstheme="minorHAnsi"/>
          <w:color w:val="333333"/>
          <w:sz w:val="22"/>
          <w:szCs w:val="22"/>
          <w:lang w:val="en-US"/>
        </w:rPr>
        <w:t xml:space="preserve">to </w:t>
      </w:r>
      <w:r w:rsidR="00686C7B">
        <w:rPr>
          <w:rFonts w:asciiTheme="minorHAnsi" w:eastAsia="Arial" w:hAnsiTheme="minorHAnsi" w:cstheme="minorHAnsi"/>
          <w:color w:val="333333"/>
          <w:sz w:val="22"/>
          <w:szCs w:val="22"/>
          <w:lang w:val="en-US"/>
        </w:rPr>
        <w:t xml:space="preserve">ensure programming remains </w:t>
      </w:r>
      <w:r w:rsidR="0002290E">
        <w:rPr>
          <w:rFonts w:asciiTheme="minorHAnsi" w:eastAsia="Arial" w:hAnsiTheme="minorHAnsi" w:cstheme="minorHAnsi"/>
          <w:color w:val="333333"/>
          <w:sz w:val="22"/>
          <w:szCs w:val="22"/>
          <w:lang w:val="en-US"/>
        </w:rPr>
        <w:t xml:space="preserve">focused on sustainable outcomes and </w:t>
      </w:r>
      <w:r w:rsidR="00EB1C39" w:rsidRPr="00F546AD">
        <w:rPr>
          <w:rFonts w:asciiTheme="minorHAnsi" w:eastAsia="Arial" w:hAnsiTheme="minorHAnsi" w:cstheme="minorHAnsi"/>
          <w:color w:val="333333"/>
          <w:sz w:val="22"/>
          <w:szCs w:val="22"/>
          <w:lang w:val="en-US"/>
        </w:rPr>
        <w:t>evangelistic and/or political activities</w:t>
      </w:r>
      <w:r w:rsidR="00EB1C39">
        <w:rPr>
          <w:rFonts w:asciiTheme="minorHAnsi" w:eastAsia="Arial" w:hAnsiTheme="minorHAnsi" w:cstheme="minorHAnsi"/>
          <w:color w:val="333333"/>
          <w:sz w:val="22"/>
          <w:szCs w:val="22"/>
          <w:lang w:val="en-US"/>
        </w:rPr>
        <w:t xml:space="preserve"> are not introduced. </w:t>
      </w:r>
    </w:p>
    <w:p w14:paraId="4FCAC754" w14:textId="54AAB4A0" w:rsidR="00890FEF" w:rsidRPr="00F546AD" w:rsidRDefault="00890FEF" w:rsidP="00EB1C39">
      <w:pPr>
        <w:pStyle w:val="ListParagraph"/>
        <w:numPr>
          <w:ilvl w:val="0"/>
          <w:numId w:val="0"/>
        </w:numPr>
        <w:shd w:val="clear" w:color="auto" w:fill="FFFFFF" w:themeFill="background1"/>
        <w:spacing w:before="0" w:after="0"/>
        <w:ind w:left="720"/>
        <w:rPr>
          <w:rFonts w:asciiTheme="minorHAnsi" w:eastAsia="Arial" w:hAnsiTheme="minorHAnsi" w:cstheme="minorHAnsi"/>
          <w:color w:val="333333"/>
          <w:sz w:val="22"/>
          <w:szCs w:val="22"/>
          <w:lang w:val="en-US"/>
        </w:rPr>
      </w:pPr>
    </w:p>
    <w:p w14:paraId="0AE9A917" w14:textId="44291A7A" w:rsidR="00D50953" w:rsidRPr="00F546AD" w:rsidRDefault="00D50953" w:rsidP="5FDEE2A6">
      <w:pPr>
        <w:pStyle w:val="BodyText"/>
        <w:spacing w:before="173" w:line="333" w:lineRule="auto"/>
        <w:ind w:right="129"/>
        <w:rPr>
          <w:rFonts w:asciiTheme="minorHAnsi" w:hAnsiTheme="minorHAnsi" w:cstheme="minorHAnsi"/>
          <w:b/>
          <w:bCs/>
          <w:sz w:val="22"/>
          <w:szCs w:val="22"/>
          <w:lang w:eastAsia="en-AU"/>
        </w:rPr>
      </w:pPr>
      <w:r w:rsidRPr="00F546AD">
        <w:rPr>
          <w:rFonts w:asciiTheme="minorHAnsi" w:hAnsiTheme="minorHAnsi" w:cstheme="minorHAnsi"/>
          <w:b/>
          <w:bCs/>
          <w:sz w:val="22"/>
          <w:szCs w:val="22"/>
          <w:lang w:val="en-US"/>
        </w:rPr>
        <w:t xml:space="preserve">RESPONSIBILITY FOR IMPLEMENTATION </w:t>
      </w:r>
    </w:p>
    <w:p w14:paraId="05DA5804" w14:textId="77777777" w:rsidR="00D50953" w:rsidRPr="00F546AD" w:rsidRDefault="00D50953" w:rsidP="5FDEE2A6">
      <w:pPr>
        <w:pStyle w:val="BodyText"/>
        <w:numPr>
          <w:ilvl w:val="0"/>
          <w:numId w:val="25"/>
        </w:numPr>
        <w:spacing w:before="173" w:line="333" w:lineRule="auto"/>
        <w:ind w:right="129"/>
        <w:rPr>
          <w:rFonts w:asciiTheme="minorHAnsi" w:hAnsiTheme="minorHAnsi" w:cstheme="minorHAnsi"/>
          <w:sz w:val="22"/>
          <w:szCs w:val="22"/>
          <w:lang w:eastAsia="en-AU"/>
        </w:rPr>
      </w:pPr>
      <w:r w:rsidRPr="00F546AD">
        <w:rPr>
          <w:rFonts w:asciiTheme="minorHAnsi" w:hAnsiTheme="minorHAnsi" w:cstheme="minorHAnsi"/>
          <w:sz w:val="22"/>
          <w:szCs w:val="22"/>
          <w:lang w:eastAsia="en-AU"/>
        </w:rPr>
        <w:t>All ACPCC employees and representatives have a responsibility to comply with this policy.</w:t>
      </w:r>
    </w:p>
    <w:p w14:paraId="15DC0D4B" w14:textId="54808D52" w:rsidR="00D50953" w:rsidRPr="00F546AD" w:rsidRDefault="00D50953" w:rsidP="76134C6F">
      <w:pPr>
        <w:pStyle w:val="BodyText"/>
        <w:numPr>
          <w:ilvl w:val="0"/>
          <w:numId w:val="25"/>
        </w:numPr>
        <w:spacing w:before="173" w:line="333" w:lineRule="auto"/>
        <w:ind w:right="129"/>
        <w:rPr>
          <w:rFonts w:asciiTheme="minorHAnsi" w:hAnsiTheme="minorHAnsi" w:cstheme="minorBidi"/>
          <w:sz w:val="22"/>
          <w:szCs w:val="22"/>
          <w:lang w:eastAsia="en-AU"/>
        </w:rPr>
      </w:pPr>
      <w:r w:rsidRPr="76134C6F">
        <w:rPr>
          <w:rFonts w:asciiTheme="minorHAnsi" w:hAnsiTheme="minorHAnsi" w:cstheme="minorBidi"/>
          <w:sz w:val="22"/>
          <w:szCs w:val="22"/>
          <w:lang w:eastAsia="en-AU"/>
        </w:rPr>
        <w:t xml:space="preserve">Members of the Board add value to, approve and monitor </w:t>
      </w:r>
      <w:r w:rsidR="00B33187">
        <w:rPr>
          <w:rFonts w:asciiTheme="minorHAnsi" w:hAnsiTheme="minorHAnsi" w:cstheme="minorBidi"/>
          <w:sz w:val="22"/>
          <w:szCs w:val="22"/>
          <w:lang w:eastAsia="en-AU"/>
        </w:rPr>
        <w:t>activities that may be deemed to be non-development activities</w:t>
      </w:r>
      <w:r w:rsidRPr="76134C6F">
        <w:rPr>
          <w:rFonts w:asciiTheme="minorHAnsi" w:hAnsiTheme="minorHAnsi" w:cstheme="minorBidi"/>
          <w:sz w:val="22"/>
          <w:szCs w:val="22"/>
          <w:lang w:eastAsia="en-AU"/>
        </w:rPr>
        <w:t xml:space="preserve">, to </w:t>
      </w:r>
      <w:r w:rsidR="00B33187">
        <w:rPr>
          <w:rFonts w:asciiTheme="minorHAnsi" w:hAnsiTheme="minorHAnsi" w:cstheme="minorBidi"/>
          <w:sz w:val="22"/>
          <w:szCs w:val="22"/>
          <w:lang w:eastAsia="en-AU"/>
        </w:rPr>
        <w:t>ensure that this policy is adhered to.</w:t>
      </w:r>
    </w:p>
    <w:p w14:paraId="55D0CDBC" w14:textId="76D17367" w:rsidR="00D50953" w:rsidRPr="00F546AD" w:rsidRDefault="00D50953" w:rsidP="5FDEE2A6">
      <w:pPr>
        <w:pStyle w:val="BodyText"/>
        <w:numPr>
          <w:ilvl w:val="0"/>
          <w:numId w:val="25"/>
        </w:numPr>
        <w:spacing w:before="173" w:line="333" w:lineRule="auto"/>
        <w:ind w:right="129"/>
        <w:rPr>
          <w:rFonts w:asciiTheme="minorHAnsi" w:hAnsiTheme="minorHAnsi" w:cstheme="minorHAnsi"/>
          <w:sz w:val="22"/>
          <w:szCs w:val="22"/>
          <w:lang w:eastAsia="en-AU"/>
        </w:rPr>
      </w:pPr>
      <w:r w:rsidRPr="00F546AD">
        <w:rPr>
          <w:rFonts w:asciiTheme="minorHAnsi" w:hAnsiTheme="minorHAnsi" w:cstheme="minorHAnsi"/>
          <w:sz w:val="22"/>
          <w:szCs w:val="22"/>
          <w:lang w:eastAsia="en-AU"/>
        </w:rPr>
        <w:lastRenderedPageBreak/>
        <w:t xml:space="preserve">The Executive is responsible for the application of this policy and will ensure that </w:t>
      </w:r>
      <w:r w:rsidR="004C38B9">
        <w:rPr>
          <w:rFonts w:asciiTheme="minorHAnsi" w:hAnsiTheme="minorHAnsi" w:cstheme="minorHAnsi"/>
          <w:sz w:val="22"/>
          <w:szCs w:val="22"/>
          <w:lang w:eastAsia="en-AU"/>
        </w:rPr>
        <w:t>separation of</w:t>
      </w:r>
      <w:r w:rsidRPr="00F546AD">
        <w:rPr>
          <w:rFonts w:asciiTheme="minorHAnsi" w:hAnsiTheme="minorHAnsi" w:cstheme="minorHAnsi"/>
          <w:sz w:val="22"/>
          <w:szCs w:val="22"/>
          <w:lang w:eastAsia="en-AU"/>
        </w:rPr>
        <w:t xml:space="preserve"> is</w:t>
      </w:r>
      <w:r w:rsidR="00090C4F" w:rsidRPr="00F546AD">
        <w:rPr>
          <w:rFonts w:asciiTheme="minorHAnsi" w:hAnsiTheme="minorHAnsi" w:cstheme="minorHAnsi"/>
          <w:sz w:val="22"/>
          <w:szCs w:val="22"/>
          <w:lang w:eastAsia="en-AU"/>
        </w:rPr>
        <w:t xml:space="preserve"> </w:t>
      </w:r>
      <w:r w:rsidRPr="00F546AD">
        <w:rPr>
          <w:rFonts w:asciiTheme="minorHAnsi" w:hAnsiTheme="minorHAnsi" w:cstheme="minorHAnsi"/>
          <w:sz w:val="22"/>
          <w:szCs w:val="22"/>
          <w:lang w:eastAsia="en-AU"/>
        </w:rPr>
        <w:t>regularly considered in Executive</w:t>
      </w:r>
      <w:r w:rsidR="00090C4F" w:rsidRPr="00F546AD">
        <w:rPr>
          <w:rFonts w:asciiTheme="minorHAnsi" w:hAnsiTheme="minorHAnsi" w:cstheme="minorHAnsi"/>
          <w:sz w:val="22"/>
          <w:szCs w:val="22"/>
          <w:lang w:eastAsia="en-AU"/>
        </w:rPr>
        <w:t xml:space="preserve"> dealings</w:t>
      </w:r>
    </w:p>
    <w:p w14:paraId="2501DEE6" w14:textId="35691722" w:rsidR="00D50953" w:rsidRPr="00F546AD" w:rsidRDefault="00D50953" w:rsidP="1D1D8A73">
      <w:pPr>
        <w:pStyle w:val="BodyText"/>
        <w:numPr>
          <w:ilvl w:val="0"/>
          <w:numId w:val="25"/>
        </w:numPr>
        <w:spacing w:before="173" w:line="333" w:lineRule="auto"/>
        <w:ind w:right="129"/>
        <w:rPr>
          <w:rFonts w:asciiTheme="minorHAnsi" w:hAnsiTheme="minorHAnsi" w:cstheme="minorHAnsi"/>
          <w:sz w:val="22"/>
          <w:szCs w:val="22"/>
          <w:lang w:eastAsia="en-AU"/>
        </w:rPr>
      </w:pPr>
      <w:r w:rsidRPr="00F546AD">
        <w:rPr>
          <w:rFonts w:asciiTheme="minorHAnsi" w:hAnsiTheme="minorHAnsi" w:cstheme="minorHAnsi"/>
          <w:sz w:val="22"/>
          <w:szCs w:val="22"/>
          <w:lang w:eastAsia="en-AU"/>
        </w:rPr>
        <w:t xml:space="preserve">The </w:t>
      </w:r>
      <w:r w:rsidR="00951F54" w:rsidRPr="00F546AD">
        <w:rPr>
          <w:rFonts w:asciiTheme="minorHAnsi" w:hAnsiTheme="minorHAnsi" w:cstheme="minorHAnsi"/>
          <w:sz w:val="22"/>
          <w:szCs w:val="22"/>
          <w:lang w:eastAsia="en-AU"/>
        </w:rPr>
        <w:t xml:space="preserve">Director of </w:t>
      </w:r>
      <w:r w:rsidR="00CF6F56" w:rsidRPr="00F546AD">
        <w:rPr>
          <w:rFonts w:asciiTheme="minorHAnsi" w:hAnsiTheme="minorHAnsi" w:cstheme="minorHAnsi"/>
          <w:sz w:val="22"/>
          <w:szCs w:val="22"/>
          <w:lang w:eastAsia="en-AU"/>
        </w:rPr>
        <w:t>Government</w:t>
      </w:r>
      <w:r w:rsidR="3A2017B1" w:rsidRPr="00F546AD">
        <w:rPr>
          <w:rFonts w:asciiTheme="minorHAnsi" w:hAnsiTheme="minorHAnsi" w:cstheme="minorHAnsi"/>
          <w:sz w:val="22"/>
          <w:szCs w:val="22"/>
          <w:lang w:eastAsia="en-AU"/>
        </w:rPr>
        <w:t xml:space="preserve"> Relations </w:t>
      </w:r>
      <w:r w:rsidR="00CF6F56" w:rsidRPr="00F546AD">
        <w:rPr>
          <w:rFonts w:asciiTheme="minorHAnsi" w:hAnsiTheme="minorHAnsi" w:cstheme="minorHAnsi"/>
          <w:sz w:val="22"/>
          <w:szCs w:val="22"/>
          <w:lang w:eastAsia="en-AU"/>
        </w:rPr>
        <w:t>and</w:t>
      </w:r>
      <w:r w:rsidR="3A2017B1" w:rsidRPr="00F546AD">
        <w:rPr>
          <w:rFonts w:asciiTheme="minorHAnsi" w:hAnsiTheme="minorHAnsi" w:cstheme="minorHAnsi"/>
          <w:sz w:val="22"/>
          <w:szCs w:val="22"/>
          <w:lang w:eastAsia="en-AU"/>
        </w:rPr>
        <w:t xml:space="preserve"> Communications is </w:t>
      </w:r>
      <w:r w:rsidR="00CF6F56" w:rsidRPr="00F546AD">
        <w:rPr>
          <w:rFonts w:asciiTheme="minorHAnsi" w:hAnsiTheme="minorHAnsi" w:cstheme="minorHAnsi"/>
          <w:sz w:val="22"/>
          <w:szCs w:val="22"/>
          <w:lang w:eastAsia="en-AU"/>
        </w:rPr>
        <w:t>responsible</w:t>
      </w:r>
      <w:r w:rsidR="3A2017B1" w:rsidRPr="00F546AD">
        <w:rPr>
          <w:rFonts w:asciiTheme="minorHAnsi" w:hAnsiTheme="minorHAnsi" w:cstheme="minorHAnsi"/>
          <w:sz w:val="22"/>
          <w:szCs w:val="22"/>
          <w:lang w:eastAsia="en-AU"/>
        </w:rPr>
        <w:t xml:space="preserve"> for ensuring the </w:t>
      </w:r>
      <w:r w:rsidR="00CF6F56" w:rsidRPr="00F546AD">
        <w:rPr>
          <w:rFonts w:asciiTheme="minorHAnsi" w:hAnsiTheme="minorHAnsi" w:cstheme="minorHAnsi"/>
          <w:sz w:val="22"/>
          <w:szCs w:val="22"/>
          <w:lang w:eastAsia="en-AU"/>
        </w:rPr>
        <w:t>following</w:t>
      </w:r>
      <w:r w:rsidR="3A2017B1" w:rsidRPr="00F546AD">
        <w:rPr>
          <w:rFonts w:asciiTheme="minorHAnsi" w:hAnsiTheme="minorHAnsi" w:cstheme="minorHAnsi"/>
          <w:sz w:val="22"/>
          <w:szCs w:val="22"/>
          <w:lang w:eastAsia="en-AU"/>
        </w:rPr>
        <w:t>:</w:t>
      </w:r>
    </w:p>
    <w:p w14:paraId="77DA489B" w14:textId="7B1402AC" w:rsidR="406F4822" w:rsidRPr="00F546AD" w:rsidRDefault="406F4822" w:rsidP="00CF6F56">
      <w:pPr>
        <w:pStyle w:val="BodyText"/>
        <w:numPr>
          <w:ilvl w:val="1"/>
          <w:numId w:val="25"/>
        </w:numPr>
        <w:spacing w:before="173" w:line="333" w:lineRule="auto"/>
        <w:ind w:right="129"/>
        <w:rPr>
          <w:rFonts w:asciiTheme="minorHAnsi" w:eastAsia="Arial" w:hAnsiTheme="minorHAnsi" w:cstheme="minorHAnsi"/>
          <w:color w:val="333333"/>
          <w:sz w:val="22"/>
          <w:szCs w:val="22"/>
        </w:rPr>
      </w:pPr>
      <w:r w:rsidRPr="00F546AD">
        <w:rPr>
          <w:rFonts w:asciiTheme="minorHAnsi" w:eastAsia="Arial" w:hAnsiTheme="minorHAnsi" w:cstheme="minorHAnsi"/>
          <w:color w:val="333333"/>
          <w:sz w:val="22"/>
          <w:szCs w:val="22"/>
        </w:rPr>
        <w:t xml:space="preserve">All development contracts, memorandums of understanding and/or partnership agreements must state that, in accordance with the philosophy of </w:t>
      </w:r>
      <w:r w:rsidR="00D02D76" w:rsidRPr="00F546AD">
        <w:rPr>
          <w:rFonts w:asciiTheme="minorHAnsi" w:eastAsia="Arial" w:hAnsiTheme="minorHAnsi" w:cstheme="minorHAnsi"/>
          <w:color w:val="333333"/>
          <w:sz w:val="22"/>
          <w:szCs w:val="22"/>
        </w:rPr>
        <w:t>ACPCC</w:t>
      </w:r>
      <w:r w:rsidRPr="00F546AD">
        <w:rPr>
          <w:rFonts w:asciiTheme="minorHAnsi" w:eastAsia="Arial" w:hAnsiTheme="minorHAnsi" w:cstheme="minorHAnsi"/>
          <w:color w:val="333333"/>
          <w:sz w:val="22"/>
          <w:szCs w:val="22"/>
        </w:rPr>
        <w:t xml:space="preserve">, no </w:t>
      </w:r>
      <w:r w:rsidR="00D02D76" w:rsidRPr="00F546AD">
        <w:rPr>
          <w:rFonts w:asciiTheme="minorHAnsi" w:eastAsia="Arial" w:hAnsiTheme="minorHAnsi" w:cstheme="minorHAnsi"/>
          <w:color w:val="333333"/>
          <w:sz w:val="22"/>
          <w:szCs w:val="22"/>
        </w:rPr>
        <w:t>ACPCC</w:t>
      </w:r>
      <w:r w:rsidRPr="00F546AD">
        <w:rPr>
          <w:rFonts w:asciiTheme="minorHAnsi" w:eastAsia="Arial" w:hAnsiTheme="minorHAnsi" w:cstheme="minorHAnsi"/>
          <w:color w:val="333333"/>
          <w:sz w:val="22"/>
          <w:szCs w:val="22"/>
        </w:rPr>
        <w:t xml:space="preserve"> program resources, including DFAT funds, can be allocated for the purposes of welfare, religious or political activities.</w:t>
      </w:r>
    </w:p>
    <w:p w14:paraId="3BC2D767" w14:textId="57CE54D7" w:rsidR="406F4822" w:rsidRPr="00F546AD" w:rsidRDefault="0078759B" w:rsidP="00CF6F56">
      <w:pPr>
        <w:pStyle w:val="BodyText"/>
        <w:numPr>
          <w:ilvl w:val="1"/>
          <w:numId w:val="25"/>
        </w:numPr>
        <w:spacing w:before="173" w:line="333" w:lineRule="auto"/>
        <w:ind w:right="129"/>
        <w:rPr>
          <w:rFonts w:asciiTheme="minorHAnsi" w:eastAsia="Arial" w:hAnsiTheme="minorHAnsi" w:cstheme="minorHAnsi"/>
          <w:color w:val="333333"/>
          <w:sz w:val="22"/>
          <w:szCs w:val="22"/>
        </w:rPr>
      </w:pPr>
      <w:r>
        <w:rPr>
          <w:rFonts w:asciiTheme="minorHAnsi" w:eastAsia="Arial" w:hAnsiTheme="minorHAnsi" w:cstheme="minorHAnsi"/>
          <w:color w:val="333333"/>
          <w:sz w:val="22"/>
          <w:szCs w:val="22"/>
        </w:rPr>
        <w:t>Planning and m</w:t>
      </w:r>
      <w:r w:rsidR="406F4822" w:rsidRPr="00F546AD">
        <w:rPr>
          <w:rFonts w:asciiTheme="minorHAnsi" w:eastAsia="Arial" w:hAnsiTheme="minorHAnsi" w:cstheme="minorHAnsi"/>
          <w:color w:val="333333"/>
          <w:sz w:val="22"/>
          <w:szCs w:val="22"/>
        </w:rPr>
        <w:t xml:space="preserve">onitoring processes for international projects must include an assessment to ensure that no </w:t>
      </w:r>
      <w:r w:rsidR="00D02D76" w:rsidRPr="00F546AD">
        <w:rPr>
          <w:rFonts w:asciiTheme="minorHAnsi" w:eastAsia="Arial" w:hAnsiTheme="minorHAnsi" w:cstheme="minorHAnsi"/>
          <w:color w:val="333333"/>
          <w:sz w:val="22"/>
          <w:szCs w:val="22"/>
        </w:rPr>
        <w:t>ACPCC</w:t>
      </w:r>
      <w:r w:rsidR="406F4822" w:rsidRPr="00F546AD">
        <w:rPr>
          <w:rFonts w:asciiTheme="minorHAnsi" w:eastAsia="Arial" w:hAnsiTheme="minorHAnsi" w:cstheme="minorHAnsi"/>
          <w:color w:val="333333"/>
          <w:sz w:val="22"/>
          <w:szCs w:val="22"/>
        </w:rPr>
        <w:t xml:space="preserve"> resources have been used, or are planned to be used, for welfare, political or religious activities.</w:t>
      </w:r>
    </w:p>
    <w:p w14:paraId="5A556771" w14:textId="59BA39D3" w:rsidR="406F4822" w:rsidRPr="00F546AD" w:rsidRDefault="406F4822" w:rsidP="00CF6F56">
      <w:pPr>
        <w:pStyle w:val="BodyText"/>
        <w:numPr>
          <w:ilvl w:val="1"/>
          <w:numId w:val="25"/>
        </w:numPr>
        <w:spacing w:before="173" w:line="333" w:lineRule="auto"/>
        <w:ind w:right="129"/>
        <w:rPr>
          <w:rFonts w:asciiTheme="minorHAnsi" w:eastAsia="Arial" w:hAnsiTheme="minorHAnsi" w:cstheme="minorHAnsi"/>
          <w:color w:val="333333"/>
          <w:sz w:val="22"/>
          <w:szCs w:val="22"/>
        </w:rPr>
      </w:pPr>
      <w:r w:rsidRPr="00F546AD">
        <w:rPr>
          <w:rFonts w:asciiTheme="minorHAnsi" w:eastAsia="Arial" w:hAnsiTheme="minorHAnsi" w:cstheme="minorHAnsi"/>
          <w:color w:val="333333"/>
          <w:sz w:val="22"/>
          <w:szCs w:val="22"/>
        </w:rPr>
        <w:t xml:space="preserve">If reports that </w:t>
      </w:r>
      <w:r w:rsidR="00D02D76" w:rsidRPr="00F546AD">
        <w:rPr>
          <w:rFonts w:asciiTheme="minorHAnsi" w:eastAsia="Arial" w:hAnsiTheme="minorHAnsi" w:cstheme="minorHAnsi"/>
          <w:color w:val="333333"/>
          <w:sz w:val="22"/>
          <w:szCs w:val="22"/>
        </w:rPr>
        <w:t>ACPCC</w:t>
      </w:r>
      <w:r w:rsidRPr="00F546AD">
        <w:rPr>
          <w:rFonts w:asciiTheme="minorHAnsi" w:eastAsia="Arial" w:hAnsiTheme="minorHAnsi" w:cstheme="minorHAnsi"/>
          <w:color w:val="333333"/>
          <w:sz w:val="22"/>
          <w:szCs w:val="22"/>
        </w:rPr>
        <w:t xml:space="preserve"> funds are being utilised for welfare, political or religious activities by partner organisations or their staff are received by </w:t>
      </w:r>
      <w:r w:rsidR="00D02D76" w:rsidRPr="00F546AD">
        <w:rPr>
          <w:rFonts w:asciiTheme="minorHAnsi" w:eastAsia="Arial" w:hAnsiTheme="minorHAnsi" w:cstheme="minorHAnsi"/>
          <w:color w:val="333333"/>
          <w:sz w:val="22"/>
          <w:szCs w:val="22"/>
        </w:rPr>
        <w:t>ACPCC</w:t>
      </w:r>
      <w:r w:rsidRPr="00F546AD">
        <w:rPr>
          <w:rFonts w:asciiTheme="minorHAnsi" w:eastAsia="Arial" w:hAnsiTheme="minorHAnsi" w:cstheme="minorHAnsi"/>
          <w:color w:val="333333"/>
          <w:sz w:val="22"/>
          <w:szCs w:val="22"/>
        </w:rPr>
        <w:t xml:space="preserve"> staff, then </w:t>
      </w:r>
      <w:r w:rsidR="00D02D76" w:rsidRPr="00F546AD">
        <w:rPr>
          <w:rFonts w:asciiTheme="minorHAnsi" w:eastAsia="Arial" w:hAnsiTheme="minorHAnsi" w:cstheme="minorHAnsi"/>
          <w:color w:val="333333"/>
          <w:sz w:val="22"/>
          <w:szCs w:val="22"/>
        </w:rPr>
        <w:t>ACPCC</w:t>
      </w:r>
      <w:r w:rsidRPr="00F546AD">
        <w:rPr>
          <w:rFonts w:asciiTheme="minorHAnsi" w:eastAsia="Arial" w:hAnsiTheme="minorHAnsi" w:cstheme="minorHAnsi"/>
          <w:color w:val="333333"/>
          <w:sz w:val="22"/>
          <w:szCs w:val="22"/>
        </w:rPr>
        <w:t xml:space="preserve"> staff must immediately investigate allegations and act, if necessary, to suspend the partnership.</w:t>
      </w:r>
    </w:p>
    <w:p w14:paraId="221F6C91" w14:textId="458CEA9B" w:rsidR="007914E8" w:rsidRPr="00F546AD" w:rsidRDefault="007914E8" w:rsidP="00771DE2">
      <w:pPr>
        <w:jc w:val="both"/>
        <w:rPr>
          <w:rFonts w:asciiTheme="minorHAnsi" w:hAnsiTheme="minorHAnsi" w:cstheme="minorHAnsi"/>
          <w:b/>
          <w:bCs/>
          <w:color w:val="0070C0"/>
          <w:sz w:val="22"/>
          <w:szCs w:val="22"/>
          <w:highlight w:val="yellow"/>
          <w:lang w:val="en-US"/>
        </w:rPr>
      </w:pPr>
    </w:p>
    <w:p w14:paraId="09E2BEE6" w14:textId="5FB3CAF4" w:rsidR="00680386" w:rsidRPr="00F546AD" w:rsidRDefault="00FB34D9" w:rsidP="004E75A1">
      <w:pPr>
        <w:pStyle w:val="Heading2"/>
        <w:spacing w:line="276" w:lineRule="auto"/>
        <w:rPr>
          <w:rFonts w:asciiTheme="minorHAnsi" w:hAnsiTheme="minorHAnsi" w:cstheme="minorHAnsi"/>
          <w:i w:val="0"/>
          <w:sz w:val="22"/>
          <w:szCs w:val="22"/>
        </w:rPr>
      </w:pPr>
      <w:r w:rsidRPr="00F546AD">
        <w:rPr>
          <w:rFonts w:asciiTheme="minorHAnsi" w:hAnsiTheme="minorHAnsi" w:cstheme="minorHAnsi"/>
          <w:i w:val="0"/>
          <w:sz w:val="22"/>
          <w:szCs w:val="22"/>
        </w:rPr>
        <w:t>REFERENCES</w:t>
      </w:r>
    </w:p>
    <w:p w14:paraId="3ACAA973" w14:textId="5BD48346" w:rsidR="460ED2F4" w:rsidRPr="00F546AD" w:rsidRDefault="460ED2F4" w:rsidP="394B6158">
      <w:pPr>
        <w:tabs>
          <w:tab w:val="left" w:pos="1134"/>
        </w:tabs>
        <w:spacing w:before="120" w:after="120" w:line="276" w:lineRule="auto"/>
        <w:contextualSpacing/>
        <w:jc w:val="both"/>
        <w:rPr>
          <w:rFonts w:asciiTheme="minorHAnsi" w:hAnsiTheme="minorHAnsi" w:cstheme="minorHAnsi"/>
          <w:sz w:val="22"/>
          <w:szCs w:val="22"/>
        </w:rPr>
      </w:pPr>
      <w:r w:rsidRPr="00F546AD">
        <w:rPr>
          <w:rFonts w:asciiTheme="minorHAnsi" w:hAnsiTheme="minorHAnsi" w:cstheme="minorHAnsi"/>
          <w:sz w:val="22"/>
          <w:szCs w:val="22"/>
        </w:rPr>
        <w:t xml:space="preserve">Australian </w:t>
      </w:r>
      <w:r w:rsidR="7EBBF060" w:rsidRPr="00F546AD">
        <w:rPr>
          <w:rFonts w:asciiTheme="minorHAnsi" w:hAnsiTheme="minorHAnsi" w:cstheme="minorHAnsi"/>
          <w:sz w:val="22"/>
          <w:szCs w:val="22"/>
        </w:rPr>
        <w:t xml:space="preserve">Council for </w:t>
      </w:r>
      <w:r w:rsidR="00227B9B" w:rsidRPr="00F546AD">
        <w:rPr>
          <w:rFonts w:asciiTheme="minorHAnsi" w:hAnsiTheme="minorHAnsi" w:cstheme="minorHAnsi"/>
          <w:sz w:val="22"/>
          <w:szCs w:val="22"/>
        </w:rPr>
        <w:t>International</w:t>
      </w:r>
      <w:r w:rsidR="7EBBF060" w:rsidRPr="00F546AD">
        <w:rPr>
          <w:rFonts w:asciiTheme="minorHAnsi" w:hAnsiTheme="minorHAnsi" w:cstheme="minorHAnsi"/>
          <w:sz w:val="22"/>
          <w:szCs w:val="22"/>
        </w:rPr>
        <w:t xml:space="preserve"> </w:t>
      </w:r>
      <w:r w:rsidR="00227B9B" w:rsidRPr="00F546AD">
        <w:rPr>
          <w:rFonts w:asciiTheme="minorHAnsi" w:hAnsiTheme="minorHAnsi" w:cstheme="minorHAnsi"/>
          <w:sz w:val="22"/>
          <w:szCs w:val="22"/>
        </w:rPr>
        <w:t>Development</w:t>
      </w:r>
      <w:r w:rsidR="7EBBF060" w:rsidRPr="00F546AD">
        <w:rPr>
          <w:rFonts w:asciiTheme="minorHAnsi" w:hAnsiTheme="minorHAnsi" w:cstheme="minorHAnsi"/>
          <w:sz w:val="22"/>
          <w:szCs w:val="22"/>
        </w:rPr>
        <w:t xml:space="preserve"> (ACFID) Code of </w:t>
      </w:r>
      <w:r w:rsidR="00095493" w:rsidRPr="00F546AD">
        <w:rPr>
          <w:rFonts w:asciiTheme="minorHAnsi" w:hAnsiTheme="minorHAnsi" w:cstheme="minorHAnsi"/>
          <w:sz w:val="22"/>
          <w:szCs w:val="22"/>
        </w:rPr>
        <w:t>Conduct Policy</w:t>
      </w:r>
      <w:r w:rsidR="7EBBF060" w:rsidRPr="00F546AD">
        <w:rPr>
          <w:rFonts w:asciiTheme="minorHAnsi" w:hAnsiTheme="minorHAnsi" w:cstheme="minorHAnsi"/>
          <w:sz w:val="22"/>
          <w:szCs w:val="22"/>
        </w:rPr>
        <w:t xml:space="preserve"> Template </w:t>
      </w:r>
      <w:r w:rsidR="63251522" w:rsidRPr="00F546AD">
        <w:rPr>
          <w:rFonts w:asciiTheme="minorHAnsi" w:hAnsiTheme="minorHAnsi" w:cstheme="minorHAnsi"/>
          <w:sz w:val="22"/>
          <w:szCs w:val="22"/>
        </w:rPr>
        <w:t>Non-</w:t>
      </w:r>
      <w:r w:rsidR="00227B9B" w:rsidRPr="00F546AD">
        <w:rPr>
          <w:rFonts w:asciiTheme="minorHAnsi" w:hAnsiTheme="minorHAnsi" w:cstheme="minorHAnsi"/>
          <w:sz w:val="22"/>
          <w:szCs w:val="22"/>
        </w:rPr>
        <w:t>development</w:t>
      </w:r>
      <w:r w:rsidR="63251522" w:rsidRPr="00F546AD">
        <w:rPr>
          <w:rFonts w:asciiTheme="minorHAnsi" w:hAnsiTheme="minorHAnsi" w:cstheme="minorHAnsi"/>
          <w:sz w:val="22"/>
          <w:szCs w:val="22"/>
        </w:rPr>
        <w:t xml:space="preserve"> activity, last updated 2017. </w:t>
      </w:r>
    </w:p>
    <w:p w14:paraId="4875B572" w14:textId="77777777" w:rsidR="00737F6B" w:rsidRDefault="00737F6B" w:rsidP="36D9D142">
      <w:pPr>
        <w:tabs>
          <w:tab w:val="left" w:pos="1134"/>
        </w:tabs>
        <w:spacing w:before="120" w:after="120" w:line="276" w:lineRule="auto"/>
        <w:contextualSpacing/>
        <w:jc w:val="both"/>
        <w:rPr>
          <w:rFonts w:asciiTheme="minorHAnsi" w:hAnsiTheme="minorHAnsi" w:cstheme="minorHAnsi"/>
          <w:sz w:val="22"/>
          <w:szCs w:val="22"/>
        </w:rPr>
      </w:pPr>
    </w:p>
    <w:p w14:paraId="16A1495D" w14:textId="0DFD4611" w:rsidR="00735CC5" w:rsidRPr="00F546AD" w:rsidRDefault="59705D4C" w:rsidP="36D9D142">
      <w:pPr>
        <w:tabs>
          <w:tab w:val="left" w:pos="1134"/>
        </w:tabs>
        <w:spacing w:before="120" w:after="120" w:line="276" w:lineRule="auto"/>
        <w:contextualSpacing/>
        <w:jc w:val="both"/>
        <w:rPr>
          <w:rFonts w:asciiTheme="minorHAnsi" w:hAnsiTheme="minorHAnsi" w:cstheme="minorHAnsi"/>
          <w:sz w:val="22"/>
          <w:szCs w:val="22"/>
        </w:rPr>
      </w:pPr>
      <w:r w:rsidRPr="00F546AD">
        <w:rPr>
          <w:rFonts w:asciiTheme="minorHAnsi" w:hAnsiTheme="minorHAnsi" w:cstheme="minorHAnsi"/>
          <w:sz w:val="22"/>
          <w:szCs w:val="22"/>
        </w:rPr>
        <w:t xml:space="preserve">Department of </w:t>
      </w:r>
      <w:r w:rsidR="00227B9B" w:rsidRPr="00F546AD">
        <w:rPr>
          <w:rFonts w:asciiTheme="minorHAnsi" w:hAnsiTheme="minorHAnsi" w:cstheme="minorHAnsi"/>
          <w:sz w:val="22"/>
          <w:szCs w:val="22"/>
        </w:rPr>
        <w:t>Foreign</w:t>
      </w:r>
      <w:r w:rsidRPr="00F546AD">
        <w:rPr>
          <w:rFonts w:asciiTheme="minorHAnsi" w:hAnsiTheme="minorHAnsi" w:cstheme="minorHAnsi"/>
          <w:sz w:val="22"/>
          <w:szCs w:val="22"/>
        </w:rPr>
        <w:t xml:space="preserve"> Affairs and </w:t>
      </w:r>
      <w:r w:rsidR="00095493" w:rsidRPr="00F546AD">
        <w:rPr>
          <w:rFonts w:asciiTheme="minorHAnsi" w:hAnsiTheme="minorHAnsi" w:cstheme="minorHAnsi"/>
          <w:sz w:val="22"/>
          <w:szCs w:val="22"/>
        </w:rPr>
        <w:t>Trade, Australian</w:t>
      </w:r>
      <w:r w:rsidRPr="00F546AD">
        <w:rPr>
          <w:rFonts w:asciiTheme="minorHAnsi" w:hAnsiTheme="minorHAnsi" w:cstheme="minorHAnsi"/>
          <w:sz w:val="22"/>
          <w:szCs w:val="22"/>
        </w:rPr>
        <w:t xml:space="preserve"> NGO Cooperation Program (ANCP) Manual,  2024, Clause 4.2 Non-Development </w:t>
      </w:r>
      <w:r w:rsidR="00227B9B" w:rsidRPr="00F546AD">
        <w:rPr>
          <w:rFonts w:asciiTheme="minorHAnsi" w:hAnsiTheme="minorHAnsi" w:cstheme="minorHAnsi"/>
          <w:sz w:val="22"/>
          <w:szCs w:val="22"/>
        </w:rPr>
        <w:t>Activities</w:t>
      </w:r>
    </w:p>
    <w:p w14:paraId="74583625" w14:textId="451EF7A2" w:rsidR="5A1D7887" w:rsidRPr="00F546AD" w:rsidRDefault="5A1D7887" w:rsidP="5A1D7887">
      <w:pPr>
        <w:tabs>
          <w:tab w:val="left" w:pos="1134"/>
        </w:tabs>
        <w:spacing w:before="120" w:after="120" w:line="276" w:lineRule="auto"/>
        <w:contextualSpacing/>
        <w:jc w:val="both"/>
        <w:rPr>
          <w:rFonts w:asciiTheme="minorHAnsi" w:hAnsiTheme="minorHAnsi" w:cstheme="minorHAnsi"/>
          <w:i/>
          <w:iCs/>
          <w:sz w:val="22"/>
          <w:szCs w:val="22"/>
        </w:rPr>
      </w:pPr>
    </w:p>
    <w:p w14:paraId="71400CBB" w14:textId="303F8276" w:rsidR="0E5B0191" w:rsidRPr="00F546AD" w:rsidRDefault="0E5B0191" w:rsidP="0E5B0191">
      <w:pPr>
        <w:tabs>
          <w:tab w:val="left" w:pos="1134"/>
        </w:tabs>
        <w:spacing w:before="120" w:after="120" w:line="276" w:lineRule="auto"/>
        <w:contextualSpacing/>
        <w:jc w:val="both"/>
        <w:rPr>
          <w:rFonts w:asciiTheme="minorHAnsi" w:hAnsiTheme="minorHAnsi" w:cstheme="minorHAnsi"/>
          <w:i/>
          <w:iCs/>
          <w:sz w:val="22"/>
          <w:szCs w:val="22"/>
        </w:rPr>
      </w:pPr>
    </w:p>
    <w:p w14:paraId="25FDF6D8" w14:textId="501D0AAE" w:rsidR="00E02587" w:rsidRPr="00F546AD" w:rsidRDefault="00E02587">
      <w:pPr>
        <w:tabs>
          <w:tab w:val="left" w:pos="1134"/>
        </w:tabs>
        <w:spacing w:before="120" w:after="120" w:line="276" w:lineRule="auto"/>
        <w:contextualSpacing/>
        <w:jc w:val="both"/>
        <w:rPr>
          <w:rFonts w:asciiTheme="minorHAnsi" w:hAnsiTheme="minorHAnsi" w:cstheme="minorHAnsi"/>
          <w:i/>
          <w:iCs/>
          <w:sz w:val="22"/>
          <w:szCs w:val="22"/>
        </w:rPr>
      </w:pPr>
    </w:p>
    <w:p w14:paraId="23A7096E" w14:textId="77777777" w:rsidR="00E02587" w:rsidRPr="00F546AD" w:rsidRDefault="00E02587">
      <w:pPr>
        <w:tabs>
          <w:tab w:val="left" w:pos="1134"/>
        </w:tabs>
        <w:spacing w:before="120" w:after="120" w:line="276" w:lineRule="auto"/>
        <w:contextualSpacing/>
        <w:jc w:val="both"/>
        <w:rPr>
          <w:rFonts w:asciiTheme="minorHAnsi" w:hAnsiTheme="minorHAnsi" w:cstheme="minorHAnsi"/>
          <w:sz w:val="22"/>
          <w:szCs w:val="22"/>
          <w:highlight w:val="yellow"/>
        </w:rPr>
      </w:pPr>
    </w:p>
    <w:p w14:paraId="4442B966" w14:textId="3E4CF200" w:rsidR="0EFBB011" w:rsidRPr="00F546AD" w:rsidRDefault="0EFBB011" w:rsidP="00213CAE">
      <w:pPr>
        <w:pStyle w:val="NoSpacing"/>
        <w:spacing w:before="120" w:line="276" w:lineRule="auto"/>
        <w:ind w:left="360"/>
        <w:rPr>
          <w:rFonts w:asciiTheme="minorHAnsi" w:hAnsiTheme="minorHAnsi" w:cstheme="minorHAnsi"/>
          <w:sz w:val="22"/>
          <w:szCs w:val="22"/>
        </w:rPr>
      </w:pPr>
    </w:p>
    <w:p w14:paraId="78AA6A01" w14:textId="55C552C1" w:rsidR="00EB222D" w:rsidRPr="00F546AD" w:rsidRDefault="00EB222D">
      <w:pPr>
        <w:rPr>
          <w:rFonts w:asciiTheme="minorHAnsi" w:hAnsiTheme="minorHAnsi" w:cstheme="minorHAnsi"/>
          <w:sz w:val="22"/>
          <w:szCs w:val="22"/>
          <w:lang w:val="en-US"/>
        </w:rPr>
      </w:pPr>
    </w:p>
    <w:sectPr w:rsidR="00EB222D" w:rsidRPr="00F546AD" w:rsidSect="00E02587">
      <w:headerReference w:type="default" r:id="rId12"/>
      <w:footerReference w:type="default" r:id="rId13"/>
      <w:pgSz w:w="11906" w:h="16838" w:code="9"/>
      <w:pgMar w:top="1134" w:right="1247" w:bottom="1134" w:left="1361" w:header="68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589B0" w14:textId="77777777" w:rsidR="00275F4F" w:rsidRDefault="00275F4F">
      <w:r>
        <w:separator/>
      </w:r>
    </w:p>
  </w:endnote>
  <w:endnote w:type="continuationSeparator" w:id="0">
    <w:p w14:paraId="66CC89A2" w14:textId="77777777" w:rsidR="00275F4F" w:rsidRDefault="00275F4F">
      <w:r>
        <w:continuationSeparator/>
      </w:r>
    </w:p>
  </w:endnote>
  <w:endnote w:type="continuationNotice" w:id="1">
    <w:p w14:paraId="69E4002D" w14:textId="77777777" w:rsidR="00275F4F" w:rsidRDefault="00275F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04D6E" w14:textId="6D3A70FB" w:rsidR="00EB222D" w:rsidRDefault="00FB34D9">
    <w:pPr>
      <w:pBdr>
        <w:top w:val="single" w:sz="4" w:space="1" w:color="auto"/>
      </w:pBdr>
      <w:rPr>
        <w:rFonts w:ascii="Arial" w:hAnsi="Arial"/>
        <w:sz w:val="16"/>
        <w:lang w:val="en-US"/>
      </w:rPr>
    </w:pPr>
    <w:r>
      <w:rPr>
        <w:rFonts w:ascii="Arial" w:hAnsi="Arial"/>
        <w:noProof/>
        <w:sz w:val="16"/>
        <w:lang w:val="en-US"/>
      </w:rPr>
      <w:drawing>
        <wp:anchor distT="0" distB="0" distL="114300" distR="114300" simplePos="0" relativeHeight="251658240" behindDoc="1" locked="0" layoutInCell="1" allowOverlap="1" wp14:anchorId="760D4584" wp14:editId="4A56A731">
          <wp:simplePos x="0" y="0"/>
          <wp:positionH relativeFrom="column">
            <wp:posOffset>4326890</wp:posOffset>
          </wp:positionH>
          <wp:positionV relativeFrom="paragraph">
            <wp:posOffset>109220</wp:posOffset>
          </wp:positionV>
          <wp:extent cx="933450" cy="414020"/>
          <wp:effectExtent l="0" t="0" r="0" b="5080"/>
          <wp:wrapNone/>
          <wp:docPr id="1792971306" name="Picture 179297130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33450" cy="414020"/>
                  </a:xfrm>
                  <a:prstGeom prst="rect">
                    <a:avLst/>
                  </a:prstGeom>
                </pic:spPr>
              </pic:pic>
            </a:graphicData>
          </a:graphic>
        </wp:anchor>
      </w:drawing>
    </w:r>
    <w:r>
      <w:rPr>
        <w:rFonts w:ascii="Arial" w:hAnsi="Arial"/>
        <w:sz w:val="16"/>
        <w:lang w:val="en-US"/>
      </w:rPr>
      <w:t>This is a controlled document issued by the ACPCC.  Unauthorised copies are not permitted.</w:t>
    </w:r>
  </w:p>
  <w:p w14:paraId="0EF75818" w14:textId="77777777" w:rsidR="00EB222D" w:rsidRDefault="00EB222D">
    <w:pPr>
      <w:pStyle w:val="Footer"/>
      <w:tabs>
        <w:tab w:val="clear" w:pos="8306"/>
        <w:tab w:val="right" w:pos="9214"/>
      </w:tabs>
      <w:rPr>
        <w:rFonts w:ascii="Arial" w:hAnsi="Arial"/>
        <w:color w:val="FF0000"/>
        <w:sz w:val="16"/>
      </w:rPr>
    </w:pPr>
  </w:p>
  <w:p w14:paraId="41FB501C" w14:textId="40520C9D" w:rsidR="00EB222D" w:rsidRDefault="00FB34D9">
    <w:pPr>
      <w:pStyle w:val="Footer"/>
      <w:tabs>
        <w:tab w:val="clear" w:pos="8306"/>
        <w:tab w:val="right" w:pos="9214"/>
      </w:tabs>
      <w:rPr>
        <w:rFonts w:ascii="Arial" w:hAnsi="Arial"/>
        <w:color w:val="000000"/>
        <w:sz w:val="16"/>
      </w:rPr>
    </w:pPr>
    <w:r>
      <w:rPr>
        <w:rFonts w:ascii="Arial" w:hAnsi="Arial"/>
        <w:color w:val="FF0000"/>
        <w:sz w:val="16"/>
      </w:rPr>
      <w:t xml:space="preserve">Version No: </w:t>
    </w:r>
    <w:r w:rsidR="00592938">
      <w:rPr>
        <w:rFonts w:ascii="Arial" w:hAnsi="Arial"/>
        <w:color w:val="FF0000"/>
        <w:sz w:val="16"/>
      </w:rPr>
      <w:t>1</w:t>
    </w:r>
    <w:r>
      <w:rPr>
        <w:rFonts w:ascii="Arial" w:hAnsi="Arial"/>
        <w:color w:val="FF0000"/>
        <w:sz w:val="16"/>
      </w:rPr>
      <w:tab/>
    </w:r>
  </w:p>
  <w:p w14:paraId="613D0F45" w14:textId="6EABA320" w:rsidR="00EB222D" w:rsidRDefault="00FB34D9">
    <w:pPr>
      <w:pStyle w:val="Footer"/>
      <w:tabs>
        <w:tab w:val="clear" w:pos="8306"/>
        <w:tab w:val="left" w:pos="1418"/>
        <w:tab w:val="right" w:pos="9356"/>
      </w:tabs>
      <w:rPr>
        <w:sz w:val="24"/>
        <w:szCs w:val="24"/>
      </w:rPr>
    </w:pPr>
    <w:r w:rsidRPr="3225A026">
      <w:rPr>
        <w:rFonts w:ascii="Arial" w:hAnsi="Arial"/>
        <w:color w:val="FF0000"/>
        <w:sz w:val="16"/>
        <w:szCs w:val="16"/>
      </w:rPr>
      <w:t xml:space="preserve">Authorised by: </w:t>
    </w:r>
    <w:r w:rsidR="00680386" w:rsidRPr="3225A026">
      <w:rPr>
        <w:rFonts w:ascii="Arial" w:hAnsi="Arial"/>
        <w:color w:val="FF0000"/>
        <w:sz w:val="16"/>
        <w:szCs w:val="16"/>
      </w:rPr>
      <w:t xml:space="preserve">Director of </w:t>
    </w:r>
    <w:r w:rsidR="3225A026" w:rsidRPr="3225A026">
      <w:rPr>
        <w:rFonts w:ascii="Arial" w:hAnsi="Arial"/>
        <w:color w:val="FF0000"/>
        <w:sz w:val="16"/>
        <w:szCs w:val="16"/>
      </w:rPr>
      <w:t xml:space="preserve">Government </w:t>
    </w:r>
    <w:r w:rsidR="0D915B78" w:rsidRPr="0D915B78">
      <w:rPr>
        <w:rFonts w:ascii="Arial" w:hAnsi="Arial"/>
        <w:color w:val="FF0000"/>
        <w:sz w:val="16"/>
        <w:szCs w:val="16"/>
      </w:rPr>
      <w:t>Relations</w:t>
    </w:r>
    <w:r>
      <w:tab/>
    </w:r>
    <w:r>
      <w:tab/>
    </w:r>
    <w:r w:rsidRPr="3225A026">
      <w:rPr>
        <w:rFonts w:ascii="Arial" w:hAnsi="Arial"/>
        <w:color w:val="FF0000"/>
        <w:sz w:val="16"/>
        <w:szCs w:val="16"/>
      </w:rPr>
      <w:t xml:space="preserve">Page: </w:t>
    </w:r>
    <w:r w:rsidRPr="3225A026">
      <w:rPr>
        <w:rStyle w:val="PageNumber"/>
        <w:rFonts w:ascii="Arial" w:hAnsi="Arial"/>
        <w:color w:val="000000" w:themeColor="text1"/>
        <w:sz w:val="16"/>
        <w:szCs w:val="16"/>
      </w:rPr>
      <w:fldChar w:fldCharType="begin"/>
    </w:r>
    <w:r w:rsidRPr="3225A026">
      <w:rPr>
        <w:rStyle w:val="PageNumber"/>
        <w:rFonts w:ascii="Arial" w:hAnsi="Arial"/>
        <w:color w:val="000000" w:themeColor="text1"/>
        <w:sz w:val="16"/>
        <w:szCs w:val="16"/>
      </w:rPr>
      <w:instrText xml:space="preserve"> PAGE </w:instrText>
    </w:r>
    <w:r w:rsidRPr="3225A026">
      <w:rPr>
        <w:rStyle w:val="PageNumber"/>
        <w:rFonts w:ascii="Arial" w:hAnsi="Arial"/>
        <w:color w:val="000000" w:themeColor="text1"/>
        <w:sz w:val="16"/>
        <w:szCs w:val="16"/>
      </w:rPr>
      <w:fldChar w:fldCharType="separate"/>
    </w:r>
    <w:r w:rsidRPr="3225A026">
      <w:rPr>
        <w:rStyle w:val="PageNumber"/>
        <w:rFonts w:ascii="Arial" w:hAnsi="Arial"/>
        <w:color w:val="000000" w:themeColor="text1"/>
        <w:sz w:val="16"/>
        <w:szCs w:val="16"/>
      </w:rPr>
      <w:t>4</w:t>
    </w:r>
    <w:r w:rsidRPr="3225A026">
      <w:rPr>
        <w:rStyle w:val="PageNumber"/>
        <w:rFonts w:ascii="Arial" w:hAnsi="Arial"/>
        <w:color w:val="000000" w:themeColor="text1"/>
        <w:sz w:val="16"/>
        <w:szCs w:val="16"/>
      </w:rPr>
      <w:fldChar w:fldCharType="end"/>
    </w:r>
    <w:r w:rsidRPr="3225A026">
      <w:rPr>
        <w:rStyle w:val="PageNumber"/>
        <w:rFonts w:ascii="Arial" w:hAnsi="Arial"/>
        <w:color w:val="000000" w:themeColor="text1"/>
        <w:sz w:val="16"/>
        <w:szCs w:val="16"/>
      </w:rPr>
      <w:t xml:space="preserve"> of </w:t>
    </w:r>
    <w:r w:rsidR="00737F6B">
      <w:rPr>
        <w:rStyle w:val="PageNumber"/>
        <w:rFonts w:ascii="Arial" w:hAnsi="Arial"/>
        <w:color w:val="000000" w:themeColor="text1"/>
        <w:sz w:val="16"/>
        <w:szCs w:val="16"/>
      </w:rPr>
      <w:t>4</w:t>
    </w:r>
  </w:p>
  <w:p w14:paraId="298BEC4A" w14:textId="77777777" w:rsidR="000B720E" w:rsidRDefault="000B720E"/>
  <w:p w14:paraId="1C21DB91" w14:textId="77777777" w:rsidR="00A959BF" w:rsidRDefault="00A959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310F9" w14:textId="77777777" w:rsidR="00275F4F" w:rsidRDefault="00275F4F">
      <w:r>
        <w:separator/>
      </w:r>
    </w:p>
  </w:footnote>
  <w:footnote w:type="continuationSeparator" w:id="0">
    <w:p w14:paraId="6989A8E7" w14:textId="77777777" w:rsidR="00275F4F" w:rsidRDefault="00275F4F">
      <w:r>
        <w:continuationSeparator/>
      </w:r>
    </w:p>
  </w:footnote>
  <w:footnote w:type="continuationNotice" w:id="1">
    <w:p w14:paraId="62760A5D" w14:textId="77777777" w:rsidR="00275F4F" w:rsidRDefault="00275F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E8410" w14:textId="4B25A84E" w:rsidR="00E56DAD" w:rsidRDefault="00E56DAD" w:rsidP="00E56DAD">
    <w:pPr>
      <w:pStyle w:val="Header"/>
      <w:tabs>
        <w:tab w:val="clear" w:pos="4153"/>
        <w:tab w:val="clear" w:pos="8306"/>
        <w:tab w:val="right" w:pos="9214"/>
      </w:tabs>
      <w:rPr>
        <w:rFonts w:ascii="Arial" w:hAnsi="Arial"/>
        <w:sz w:val="16"/>
        <w:lang w:val="en-US"/>
      </w:rPr>
    </w:pPr>
    <w:r>
      <w:rPr>
        <w:rFonts w:ascii="Arial" w:hAnsi="Arial"/>
        <w:sz w:val="16"/>
        <w:lang w:val="en-US"/>
      </w:rPr>
      <w:t xml:space="preserve">Department: </w:t>
    </w:r>
    <w:r w:rsidR="00737F6B">
      <w:rPr>
        <w:rFonts w:ascii="Arial" w:hAnsi="Arial"/>
        <w:sz w:val="16"/>
        <w:lang w:val="en-US"/>
      </w:rPr>
      <w:t>Executive Governance</w:t>
    </w:r>
    <w:r>
      <w:rPr>
        <w:rFonts w:ascii="Arial" w:hAnsi="Arial"/>
        <w:sz w:val="16"/>
        <w:lang w:val="en-US"/>
      </w:rPr>
      <w:tab/>
      <w:t xml:space="preserve">Document No: </w:t>
    </w:r>
    <w:r w:rsidR="00E42BFC">
      <w:rPr>
        <w:rFonts w:ascii="Arial" w:hAnsi="Arial"/>
        <w:sz w:val="16"/>
        <w:lang w:val="en-US"/>
      </w:rPr>
      <w:t>Exec-Gov-PP38</w:t>
    </w:r>
  </w:p>
  <w:p w14:paraId="6E4D2C88" w14:textId="7120CA82" w:rsidR="00E56DAD" w:rsidRDefault="00E56DAD" w:rsidP="00E56DAD">
    <w:pPr>
      <w:pStyle w:val="Header"/>
      <w:pBdr>
        <w:bottom w:val="single" w:sz="4" w:space="1" w:color="auto"/>
      </w:pBdr>
      <w:tabs>
        <w:tab w:val="clear" w:pos="4153"/>
        <w:tab w:val="clear" w:pos="8306"/>
        <w:tab w:val="right" w:pos="9214"/>
      </w:tabs>
      <w:rPr>
        <w:rFonts w:ascii="Arial" w:hAnsi="Arial"/>
        <w:sz w:val="16"/>
        <w:lang w:val="en-US"/>
      </w:rPr>
    </w:pPr>
    <w:r>
      <w:rPr>
        <w:rFonts w:ascii="Arial" w:hAnsi="Arial"/>
        <w:sz w:val="16"/>
        <w:lang w:val="en-US"/>
      </w:rPr>
      <w:tab/>
      <w:t>Document Name: Separation of Development and Non Development Activities</w:t>
    </w:r>
  </w:p>
  <w:p w14:paraId="4B5458C3" w14:textId="77777777" w:rsidR="00E56DAD" w:rsidRPr="00E56DAD" w:rsidRDefault="00E56DAD" w:rsidP="00E56D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C04C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43AF61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8824B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6B89FE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2221A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BA81A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9AC90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487F8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72AE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F9E3E2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BE5CF8"/>
    <w:multiLevelType w:val="hybridMultilevel"/>
    <w:tmpl w:val="2D987120"/>
    <w:lvl w:ilvl="0" w:tplc="04090017">
      <w:start w:val="1"/>
      <w:numFmt w:val="lowerLetter"/>
      <w:lvlText w:val="%1)"/>
      <w:lvlJc w:val="left"/>
      <w:pPr>
        <w:ind w:left="839" w:hanging="360"/>
      </w:pPr>
    </w:lvl>
    <w:lvl w:ilvl="1" w:tplc="39E8C2AC">
      <w:start w:val="1"/>
      <w:numFmt w:val="lowerRoman"/>
      <w:lvlText w:val="(%2)"/>
      <w:lvlJc w:val="left"/>
      <w:pPr>
        <w:ind w:left="1559" w:hanging="360"/>
      </w:pPr>
      <w:rPr>
        <w:rFonts w:ascii="Arial" w:eastAsia="Arial" w:hAnsi="Arial" w:cs="Arial"/>
      </w:r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11" w15:restartNumberingAfterBreak="0">
    <w:nsid w:val="09D30889"/>
    <w:multiLevelType w:val="multilevel"/>
    <w:tmpl w:val="2D40439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Arial" w:hAnsi="Calibri" w:cs="Calibri" w:hint="default"/>
      </w:rPr>
    </w:lvl>
    <w:lvl w:ilv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C886832"/>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3020EC"/>
    <w:multiLevelType w:val="hybridMultilevel"/>
    <w:tmpl w:val="89A6258A"/>
    <w:lvl w:ilvl="0" w:tplc="0C090019">
      <w:start w:val="1"/>
      <w:numFmt w:val="lowerLetter"/>
      <w:lvlText w:val="%1."/>
      <w:lvlJc w:val="left"/>
      <w:pPr>
        <w:ind w:left="720" w:hanging="360"/>
      </w:pPr>
      <w:rPr>
        <w:rFonts w:cs="Times New Roman" w:hint="default"/>
        <w:bCs/>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5C2143"/>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1C608D9"/>
    <w:multiLevelType w:val="hybridMultilevel"/>
    <w:tmpl w:val="8AF425CA"/>
    <w:lvl w:ilvl="0" w:tplc="26E2F520">
      <w:start w:val="1"/>
      <w:numFmt w:val="bullet"/>
      <w:pStyle w:val="bullets"/>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0EA5D3D"/>
    <w:multiLevelType w:val="hybridMultilevel"/>
    <w:tmpl w:val="80084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D2785F"/>
    <w:multiLevelType w:val="hybridMultilevel"/>
    <w:tmpl w:val="562419C8"/>
    <w:lvl w:ilvl="0" w:tplc="04090017">
      <w:start w:val="1"/>
      <w:numFmt w:val="lowerLetter"/>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18" w15:restartNumberingAfterBreak="0">
    <w:nsid w:val="29DD4E07"/>
    <w:multiLevelType w:val="multilevel"/>
    <w:tmpl w:val="2D3EF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6728E0"/>
    <w:multiLevelType w:val="multilevel"/>
    <w:tmpl w:val="AC907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B90C89"/>
    <w:multiLevelType w:val="singleLevel"/>
    <w:tmpl w:val="0C090001"/>
    <w:lvl w:ilvl="0">
      <w:start w:val="1"/>
      <w:numFmt w:val="bullet"/>
      <w:pStyle w:val="bullet-space"/>
      <w:lvlText w:val=""/>
      <w:lvlJc w:val="left"/>
      <w:pPr>
        <w:tabs>
          <w:tab w:val="num" w:pos="360"/>
        </w:tabs>
        <w:ind w:left="360" w:hanging="360"/>
      </w:pPr>
      <w:rPr>
        <w:rFonts w:ascii="Symbol" w:hAnsi="Symbol" w:hint="default"/>
      </w:rPr>
    </w:lvl>
  </w:abstractNum>
  <w:abstractNum w:abstractNumId="21" w15:restartNumberingAfterBreak="0">
    <w:nsid w:val="39B802DC"/>
    <w:multiLevelType w:val="multilevel"/>
    <w:tmpl w:val="A6605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C1379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01D6147"/>
    <w:multiLevelType w:val="hybridMultilevel"/>
    <w:tmpl w:val="5922CFD4"/>
    <w:lvl w:ilvl="0" w:tplc="513E51E4">
      <w:start w:val="1"/>
      <w:numFmt w:val="bullet"/>
      <w:lvlText w:val=""/>
      <w:lvlJc w:val="left"/>
      <w:pPr>
        <w:ind w:left="360" w:hanging="360"/>
      </w:pPr>
      <w:rPr>
        <w:rFonts w:ascii="Symbol" w:hAnsi="Symbol" w:hint="default"/>
        <w:b/>
        <w:color w:val="7055C5"/>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40924B6"/>
    <w:multiLevelType w:val="multilevel"/>
    <w:tmpl w:val="49C2F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AA70AF8"/>
    <w:multiLevelType w:val="hybridMultilevel"/>
    <w:tmpl w:val="0FEAC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FB54DA"/>
    <w:multiLevelType w:val="hybridMultilevel"/>
    <w:tmpl w:val="DD56E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D15147"/>
    <w:multiLevelType w:val="multilevel"/>
    <w:tmpl w:val="9280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8C97B16"/>
    <w:multiLevelType w:val="singleLevel"/>
    <w:tmpl w:val="4A5E55EA"/>
    <w:lvl w:ilvl="0">
      <w:start w:val="1"/>
      <w:numFmt w:val="bullet"/>
      <w:pStyle w:val="ListParagraph"/>
      <w:lvlText w:val=""/>
      <w:lvlJc w:val="left"/>
      <w:pPr>
        <w:tabs>
          <w:tab w:val="num" w:pos="360"/>
        </w:tabs>
        <w:ind w:left="1080" w:hanging="360"/>
      </w:pPr>
      <w:rPr>
        <w:rFonts w:ascii="Symbol" w:hAnsi="Symbol" w:hint="default"/>
        <w:sz w:val="20"/>
        <w:szCs w:val="20"/>
      </w:rPr>
    </w:lvl>
  </w:abstractNum>
  <w:abstractNum w:abstractNumId="29" w15:restartNumberingAfterBreak="0">
    <w:nsid w:val="7C621B56"/>
    <w:multiLevelType w:val="hybridMultilevel"/>
    <w:tmpl w:val="DB0CDD34"/>
    <w:lvl w:ilvl="0" w:tplc="0C090019">
      <w:start w:val="1"/>
      <w:numFmt w:val="lowerLetter"/>
      <w:lvlText w:val="%1."/>
      <w:lvlJc w:val="left"/>
      <w:pPr>
        <w:ind w:left="720" w:hanging="360"/>
      </w:pPr>
      <w:rPr>
        <w:rFonts w:cs="Times New Roman" w:hint="default"/>
        <w:bCs/>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3203CE"/>
    <w:multiLevelType w:val="hybridMultilevel"/>
    <w:tmpl w:val="295C2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94050205">
    <w:abstractNumId w:val="20"/>
  </w:num>
  <w:num w:numId="2" w16cid:durableId="1019085752">
    <w:abstractNumId w:val="28"/>
  </w:num>
  <w:num w:numId="3" w16cid:durableId="913781591">
    <w:abstractNumId w:val="7"/>
  </w:num>
  <w:num w:numId="4" w16cid:durableId="2009091972">
    <w:abstractNumId w:val="15"/>
  </w:num>
  <w:num w:numId="5" w16cid:durableId="1786347354">
    <w:abstractNumId w:val="12"/>
  </w:num>
  <w:num w:numId="6" w16cid:durableId="559095474">
    <w:abstractNumId w:val="14"/>
  </w:num>
  <w:num w:numId="7" w16cid:durableId="726297704">
    <w:abstractNumId w:val="22"/>
  </w:num>
  <w:num w:numId="8" w16cid:durableId="1957561835">
    <w:abstractNumId w:val="9"/>
  </w:num>
  <w:num w:numId="9" w16cid:durableId="475268119">
    <w:abstractNumId w:val="6"/>
  </w:num>
  <w:num w:numId="10" w16cid:durableId="1898591052">
    <w:abstractNumId w:val="5"/>
  </w:num>
  <w:num w:numId="11" w16cid:durableId="1106076124">
    <w:abstractNumId w:val="4"/>
  </w:num>
  <w:num w:numId="12" w16cid:durableId="1942372829">
    <w:abstractNumId w:val="8"/>
  </w:num>
  <w:num w:numId="13" w16cid:durableId="474566191">
    <w:abstractNumId w:val="3"/>
  </w:num>
  <w:num w:numId="14" w16cid:durableId="202909517">
    <w:abstractNumId w:val="2"/>
  </w:num>
  <w:num w:numId="15" w16cid:durableId="1987782826">
    <w:abstractNumId w:val="1"/>
  </w:num>
  <w:num w:numId="16" w16cid:durableId="1480540996">
    <w:abstractNumId w:val="0"/>
  </w:num>
  <w:num w:numId="17" w16cid:durableId="1459487847">
    <w:abstractNumId w:val="30"/>
  </w:num>
  <w:num w:numId="18" w16cid:durableId="1633436181">
    <w:abstractNumId w:val="25"/>
  </w:num>
  <w:num w:numId="19" w16cid:durableId="907764307">
    <w:abstractNumId w:val="26"/>
  </w:num>
  <w:num w:numId="20" w16cid:durableId="1679238293">
    <w:abstractNumId w:val="23"/>
  </w:num>
  <w:num w:numId="21" w16cid:durableId="1121338639">
    <w:abstractNumId w:val="16"/>
  </w:num>
  <w:num w:numId="22" w16cid:durableId="1541504899">
    <w:abstractNumId w:val="13"/>
  </w:num>
  <w:num w:numId="23" w16cid:durableId="1699771009">
    <w:abstractNumId w:val="29"/>
  </w:num>
  <w:num w:numId="24" w16cid:durableId="1104423782">
    <w:abstractNumId w:val="17"/>
  </w:num>
  <w:num w:numId="25" w16cid:durableId="1251113418">
    <w:abstractNumId w:val="10"/>
  </w:num>
  <w:num w:numId="26" w16cid:durableId="1582183372">
    <w:abstractNumId w:val="21"/>
  </w:num>
  <w:num w:numId="27" w16cid:durableId="1292632440">
    <w:abstractNumId w:val="24"/>
  </w:num>
  <w:num w:numId="28" w16cid:durableId="30543770">
    <w:abstractNumId w:val="27"/>
  </w:num>
  <w:num w:numId="29" w16cid:durableId="1228800773">
    <w:abstractNumId w:val="18"/>
  </w:num>
  <w:num w:numId="30" w16cid:durableId="219631552">
    <w:abstractNumId w:val="11"/>
  </w:num>
  <w:num w:numId="31" w16cid:durableId="662202991">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22D"/>
    <w:rsid w:val="00000B11"/>
    <w:rsid w:val="0000194F"/>
    <w:rsid w:val="00003119"/>
    <w:rsid w:val="00005899"/>
    <w:rsid w:val="00006B9B"/>
    <w:rsid w:val="000106AF"/>
    <w:rsid w:val="000127A8"/>
    <w:rsid w:val="00012986"/>
    <w:rsid w:val="00013B7B"/>
    <w:rsid w:val="0001487B"/>
    <w:rsid w:val="0002290E"/>
    <w:rsid w:val="000257FE"/>
    <w:rsid w:val="00025827"/>
    <w:rsid w:val="00030223"/>
    <w:rsid w:val="000344E8"/>
    <w:rsid w:val="00034B5E"/>
    <w:rsid w:val="000370C6"/>
    <w:rsid w:val="00037158"/>
    <w:rsid w:val="00046E55"/>
    <w:rsid w:val="0004786F"/>
    <w:rsid w:val="00047EB8"/>
    <w:rsid w:val="00051128"/>
    <w:rsid w:val="00051D3D"/>
    <w:rsid w:val="00052520"/>
    <w:rsid w:val="000530F6"/>
    <w:rsid w:val="0005359B"/>
    <w:rsid w:val="000541B5"/>
    <w:rsid w:val="000541C8"/>
    <w:rsid w:val="0006276D"/>
    <w:rsid w:val="00065770"/>
    <w:rsid w:val="00070CB0"/>
    <w:rsid w:val="000723DB"/>
    <w:rsid w:val="00073F24"/>
    <w:rsid w:val="00081914"/>
    <w:rsid w:val="00084CAD"/>
    <w:rsid w:val="00090C4F"/>
    <w:rsid w:val="00091C29"/>
    <w:rsid w:val="00095493"/>
    <w:rsid w:val="0009756D"/>
    <w:rsid w:val="00097A8F"/>
    <w:rsid w:val="00097B3C"/>
    <w:rsid w:val="000A1A33"/>
    <w:rsid w:val="000A249C"/>
    <w:rsid w:val="000A2DBF"/>
    <w:rsid w:val="000A52D6"/>
    <w:rsid w:val="000B1980"/>
    <w:rsid w:val="000B2ADC"/>
    <w:rsid w:val="000B65FB"/>
    <w:rsid w:val="000B6FC0"/>
    <w:rsid w:val="000B720E"/>
    <w:rsid w:val="000C4652"/>
    <w:rsid w:val="000C60F8"/>
    <w:rsid w:val="000C6739"/>
    <w:rsid w:val="000C7ABA"/>
    <w:rsid w:val="000D2EB1"/>
    <w:rsid w:val="000D3A14"/>
    <w:rsid w:val="000E06AC"/>
    <w:rsid w:val="000E165E"/>
    <w:rsid w:val="000E19EF"/>
    <w:rsid w:val="000E214A"/>
    <w:rsid w:val="000E242D"/>
    <w:rsid w:val="000E355E"/>
    <w:rsid w:val="000E3A88"/>
    <w:rsid w:val="000E456B"/>
    <w:rsid w:val="000E7205"/>
    <w:rsid w:val="000F1E0E"/>
    <w:rsid w:val="000F1FAB"/>
    <w:rsid w:val="000F535A"/>
    <w:rsid w:val="000F6FA6"/>
    <w:rsid w:val="0010040E"/>
    <w:rsid w:val="001009A5"/>
    <w:rsid w:val="00102581"/>
    <w:rsid w:val="0010648F"/>
    <w:rsid w:val="00109110"/>
    <w:rsid w:val="00111461"/>
    <w:rsid w:val="00111E76"/>
    <w:rsid w:val="00115D83"/>
    <w:rsid w:val="00116BF5"/>
    <w:rsid w:val="00123AC4"/>
    <w:rsid w:val="0013073B"/>
    <w:rsid w:val="0013120B"/>
    <w:rsid w:val="00132ED3"/>
    <w:rsid w:val="0013328A"/>
    <w:rsid w:val="00134B92"/>
    <w:rsid w:val="0013737D"/>
    <w:rsid w:val="00137B8F"/>
    <w:rsid w:val="00145005"/>
    <w:rsid w:val="001474A8"/>
    <w:rsid w:val="0015490D"/>
    <w:rsid w:val="0015634B"/>
    <w:rsid w:val="0016200C"/>
    <w:rsid w:val="00167F08"/>
    <w:rsid w:val="00174D16"/>
    <w:rsid w:val="0017765C"/>
    <w:rsid w:val="00184E63"/>
    <w:rsid w:val="00184EA0"/>
    <w:rsid w:val="001857B5"/>
    <w:rsid w:val="00187B7D"/>
    <w:rsid w:val="00187D46"/>
    <w:rsid w:val="00192B96"/>
    <w:rsid w:val="00193487"/>
    <w:rsid w:val="001A1FB1"/>
    <w:rsid w:val="001A4803"/>
    <w:rsid w:val="001A4924"/>
    <w:rsid w:val="001A54D0"/>
    <w:rsid w:val="001A76FF"/>
    <w:rsid w:val="001B12F1"/>
    <w:rsid w:val="001B1614"/>
    <w:rsid w:val="001B4B3E"/>
    <w:rsid w:val="001B575F"/>
    <w:rsid w:val="001C0A83"/>
    <w:rsid w:val="001C1322"/>
    <w:rsid w:val="001C26B8"/>
    <w:rsid w:val="001C563F"/>
    <w:rsid w:val="001D244B"/>
    <w:rsid w:val="001D5359"/>
    <w:rsid w:val="001D5497"/>
    <w:rsid w:val="001E1302"/>
    <w:rsid w:val="001E2A46"/>
    <w:rsid w:val="001E2C04"/>
    <w:rsid w:val="001E3AD9"/>
    <w:rsid w:val="001E3D43"/>
    <w:rsid w:val="001F1539"/>
    <w:rsid w:val="001F2A0D"/>
    <w:rsid w:val="001F2D1D"/>
    <w:rsid w:val="001F4ED5"/>
    <w:rsid w:val="00201F84"/>
    <w:rsid w:val="002028A0"/>
    <w:rsid w:val="00202FCC"/>
    <w:rsid w:val="00210A33"/>
    <w:rsid w:val="00213CAE"/>
    <w:rsid w:val="00216011"/>
    <w:rsid w:val="00223C91"/>
    <w:rsid w:val="00227B9B"/>
    <w:rsid w:val="00233651"/>
    <w:rsid w:val="00234CE1"/>
    <w:rsid w:val="00237D30"/>
    <w:rsid w:val="00241C29"/>
    <w:rsid w:val="002454F9"/>
    <w:rsid w:val="002465A0"/>
    <w:rsid w:val="0025464B"/>
    <w:rsid w:val="0026680B"/>
    <w:rsid w:val="00267ED7"/>
    <w:rsid w:val="00275F4F"/>
    <w:rsid w:val="00280D78"/>
    <w:rsid w:val="00280FF6"/>
    <w:rsid w:val="00290343"/>
    <w:rsid w:val="002910BE"/>
    <w:rsid w:val="002926CA"/>
    <w:rsid w:val="002A345C"/>
    <w:rsid w:val="002A5451"/>
    <w:rsid w:val="002B2E88"/>
    <w:rsid w:val="002B4866"/>
    <w:rsid w:val="002B7375"/>
    <w:rsid w:val="002C0CB0"/>
    <w:rsid w:val="002C18AA"/>
    <w:rsid w:val="002C3DFC"/>
    <w:rsid w:val="002C4800"/>
    <w:rsid w:val="002C54AD"/>
    <w:rsid w:val="002D255B"/>
    <w:rsid w:val="002D4BA2"/>
    <w:rsid w:val="002D7690"/>
    <w:rsid w:val="002E3170"/>
    <w:rsid w:val="002E7956"/>
    <w:rsid w:val="002F0434"/>
    <w:rsid w:val="002F6EEE"/>
    <w:rsid w:val="002F7B95"/>
    <w:rsid w:val="002F7FD2"/>
    <w:rsid w:val="00303D78"/>
    <w:rsid w:val="00304954"/>
    <w:rsid w:val="00304FDC"/>
    <w:rsid w:val="00305117"/>
    <w:rsid w:val="00305C16"/>
    <w:rsid w:val="00307935"/>
    <w:rsid w:val="0031118C"/>
    <w:rsid w:val="003139C1"/>
    <w:rsid w:val="00314913"/>
    <w:rsid w:val="003179FC"/>
    <w:rsid w:val="00320658"/>
    <w:rsid w:val="00320861"/>
    <w:rsid w:val="00320CD3"/>
    <w:rsid w:val="003249B6"/>
    <w:rsid w:val="003327DE"/>
    <w:rsid w:val="00332CCF"/>
    <w:rsid w:val="003346C7"/>
    <w:rsid w:val="003347BA"/>
    <w:rsid w:val="003367D7"/>
    <w:rsid w:val="0034089F"/>
    <w:rsid w:val="00340E9E"/>
    <w:rsid w:val="0034347A"/>
    <w:rsid w:val="00350333"/>
    <w:rsid w:val="00350FC1"/>
    <w:rsid w:val="0036269E"/>
    <w:rsid w:val="003632D9"/>
    <w:rsid w:val="00363389"/>
    <w:rsid w:val="00363C52"/>
    <w:rsid w:val="00363D99"/>
    <w:rsid w:val="00363F79"/>
    <w:rsid w:val="00365F37"/>
    <w:rsid w:val="003747E6"/>
    <w:rsid w:val="003837BC"/>
    <w:rsid w:val="0038502D"/>
    <w:rsid w:val="00385F4D"/>
    <w:rsid w:val="00391741"/>
    <w:rsid w:val="00392D74"/>
    <w:rsid w:val="003952F9"/>
    <w:rsid w:val="003A01BF"/>
    <w:rsid w:val="003A4438"/>
    <w:rsid w:val="003A50C0"/>
    <w:rsid w:val="003A58F2"/>
    <w:rsid w:val="003A62F6"/>
    <w:rsid w:val="003A6432"/>
    <w:rsid w:val="003B22DC"/>
    <w:rsid w:val="003B4180"/>
    <w:rsid w:val="003B4788"/>
    <w:rsid w:val="003C6A43"/>
    <w:rsid w:val="003C7B6C"/>
    <w:rsid w:val="003D0F7A"/>
    <w:rsid w:val="003D1BE4"/>
    <w:rsid w:val="003E0ACB"/>
    <w:rsid w:val="003E1CD1"/>
    <w:rsid w:val="003E21A3"/>
    <w:rsid w:val="003E2A47"/>
    <w:rsid w:val="003E37B6"/>
    <w:rsid w:val="003E40BA"/>
    <w:rsid w:val="003E5EA5"/>
    <w:rsid w:val="003E7261"/>
    <w:rsid w:val="003F0D5B"/>
    <w:rsid w:val="003F3372"/>
    <w:rsid w:val="003F4874"/>
    <w:rsid w:val="003F6DD5"/>
    <w:rsid w:val="00401B8E"/>
    <w:rsid w:val="00401D54"/>
    <w:rsid w:val="00402015"/>
    <w:rsid w:val="004025FF"/>
    <w:rsid w:val="00403898"/>
    <w:rsid w:val="00404EA6"/>
    <w:rsid w:val="0041014F"/>
    <w:rsid w:val="0041162B"/>
    <w:rsid w:val="004211BE"/>
    <w:rsid w:val="00422370"/>
    <w:rsid w:val="004230A3"/>
    <w:rsid w:val="004253D7"/>
    <w:rsid w:val="004258A9"/>
    <w:rsid w:val="00426203"/>
    <w:rsid w:val="00433487"/>
    <w:rsid w:val="00436B23"/>
    <w:rsid w:val="00441D44"/>
    <w:rsid w:val="00444EC6"/>
    <w:rsid w:val="004453D1"/>
    <w:rsid w:val="004510AC"/>
    <w:rsid w:val="004550B4"/>
    <w:rsid w:val="00456434"/>
    <w:rsid w:val="00464DEA"/>
    <w:rsid w:val="00470864"/>
    <w:rsid w:val="00471339"/>
    <w:rsid w:val="00472D5F"/>
    <w:rsid w:val="0047347B"/>
    <w:rsid w:val="00476DE7"/>
    <w:rsid w:val="00484CF7"/>
    <w:rsid w:val="00490EE7"/>
    <w:rsid w:val="00496567"/>
    <w:rsid w:val="004A67CD"/>
    <w:rsid w:val="004A76F7"/>
    <w:rsid w:val="004B235C"/>
    <w:rsid w:val="004B2543"/>
    <w:rsid w:val="004C1F2B"/>
    <w:rsid w:val="004C38B9"/>
    <w:rsid w:val="004D1533"/>
    <w:rsid w:val="004D3C72"/>
    <w:rsid w:val="004D4277"/>
    <w:rsid w:val="004E2B3D"/>
    <w:rsid w:val="004E75A1"/>
    <w:rsid w:val="004F282B"/>
    <w:rsid w:val="004F4830"/>
    <w:rsid w:val="004F4ABE"/>
    <w:rsid w:val="004F6166"/>
    <w:rsid w:val="005020A8"/>
    <w:rsid w:val="00502AF7"/>
    <w:rsid w:val="00503705"/>
    <w:rsid w:val="005049DA"/>
    <w:rsid w:val="005065C2"/>
    <w:rsid w:val="0051010D"/>
    <w:rsid w:val="00510BD3"/>
    <w:rsid w:val="005124D6"/>
    <w:rsid w:val="0051480B"/>
    <w:rsid w:val="005210BF"/>
    <w:rsid w:val="00523AE4"/>
    <w:rsid w:val="005240DB"/>
    <w:rsid w:val="00525A19"/>
    <w:rsid w:val="00530576"/>
    <w:rsid w:val="005338D4"/>
    <w:rsid w:val="0053646A"/>
    <w:rsid w:val="00540936"/>
    <w:rsid w:val="00541F65"/>
    <w:rsid w:val="005461B7"/>
    <w:rsid w:val="0055071C"/>
    <w:rsid w:val="00552FA4"/>
    <w:rsid w:val="005615F8"/>
    <w:rsid w:val="00562440"/>
    <w:rsid w:val="00575212"/>
    <w:rsid w:val="00577825"/>
    <w:rsid w:val="00582DE7"/>
    <w:rsid w:val="00584513"/>
    <w:rsid w:val="00585C0C"/>
    <w:rsid w:val="0059261E"/>
    <w:rsid w:val="00592938"/>
    <w:rsid w:val="00597A01"/>
    <w:rsid w:val="005A0DBD"/>
    <w:rsid w:val="005A15E5"/>
    <w:rsid w:val="005A1C8F"/>
    <w:rsid w:val="005A5D62"/>
    <w:rsid w:val="005B3B1C"/>
    <w:rsid w:val="005B5AC3"/>
    <w:rsid w:val="005C0D5B"/>
    <w:rsid w:val="005C23C2"/>
    <w:rsid w:val="005C353D"/>
    <w:rsid w:val="005C4D5E"/>
    <w:rsid w:val="005C6911"/>
    <w:rsid w:val="005C7D6B"/>
    <w:rsid w:val="005D15C6"/>
    <w:rsid w:val="005D1D8E"/>
    <w:rsid w:val="005D47F1"/>
    <w:rsid w:val="005D538F"/>
    <w:rsid w:val="005D605F"/>
    <w:rsid w:val="005D6144"/>
    <w:rsid w:val="005E2BA3"/>
    <w:rsid w:val="005E6607"/>
    <w:rsid w:val="005E7333"/>
    <w:rsid w:val="005E74F4"/>
    <w:rsid w:val="005F1BE6"/>
    <w:rsid w:val="005F6478"/>
    <w:rsid w:val="005F669E"/>
    <w:rsid w:val="005F67A9"/>
    <w:rsid w:val="00600A69"/>
    <w:rsid w:val="0060278A"/>
    <w:rsid w:val="00602988"/>
    <w:rsid w:val="006058D8"/>
    <w:rsid w:val="0061179A"/>
    <w:rsid w:val="00612E61"/>
    <w:rsid w:val="00617EF8"/>
    <w:rsid w:val="006233F8"/>
    <w:rsid w:val="0062487A"/>
    <w:rsid w:val="00624DCE"/>
    <w:rsid w:val="006325EF"/>
    <w:rsid w:val="00635D91"/>
    <w:rsid w:val="0063628E"/>
    <w:rsid w:val="00636E39"/>
    <w:rsid w:val="00643AEE"/>
    <w:rsid w:val="006502E8"/>
    <w:rsid w:val="00653843"/>
    <w:rsid w:val="00655AFB"/>
    <w:rsid w:val="0065607D"/>
    <w:rsid w:val="006609E0"/>
    <w:rsid w:val="006612A9"/>
    <w:rsid w:val="00661E9C"/>
    <w:rsid w:val="00662A17"/>
    <w:rsid w:val="00663991"/>
    <w:rsid w:val="006644EF"/>
    <w:rsid w:val="006649FE"/>
    <w:rsid w:val="00665611"/>
    <w:rsid w:val="00671C27"/>
    <w:rsid w:val="00672459"/>
    <w:rsid w:val="00672EAD"/>
    <w:rsid w:val="00673F4B"/>
    <w:rsid w:val="00677552"/>
    <w:rsid w:val="00680386"/>
    <w:rsid w:val="00681C69"/>
    <w:rsid w:val="00684818"/>
    <w:rsid w:val="00685B8D"/>
    <w:rsid w:val="00686C7B"/>
    <w:rsid w:val="00690498"/>
    <w:rsid w:val="0069297D"/>
    <w:rsid w:val="00693D35"/>
    <w:rsid w:val="0069420B"/>
    <w:rsid w:val="006965FE"/>
    <w:rsid w:val="006970B6"/>
    <w:rsid w:val="006A701E"/>
    <w:rsid w:val="006B2637"/>
    <w:rsid w:val="006B4AD9"/>
    <w:rsid w:val="006C352A"/>
    <w:rsid w:val="006C5196"/>
    <w:rsid w:val="006C53C9"/>
    <w:rsid w:val="006C5577"/>
    <w:rsid w:val="006C6AF4"/>
    <w:rsid w:val="006C7E74"/>
    <w:rsid w:val="006D18B8"/>
    <w:rsid w:val="006D3D6D"/>
    <w:rsid w:val="006D4CEB"/>
    <w:rsid w:val="006D5EB7"/>
    <w:rsid w:val="006D77FF"/>
    <w:rsid w:val="006E03D1"/>
    <w:rsid w:val="006E12C7"/>
    <w:rsid w:val="006E24DB"/>
    <w:rsid w:val="006E316B"/>
    <w:rsid w:val="006E3DD7"/>
    <w:rsid w:val="006E61AA"/>
    <w:rsid w:val="006F758A"/>
    <w:rsid w:val="007009C6"/>
    <w:rsid w:val="00701828"/>
    <w:rsid w:val="00702C72"/>
    <w:rsid w:val="00703E75"/>
    <w:rsid w:val="00705DE0"/>
    <w:rsid w:val="007073BD"/>
    <w:rsid w:val="00707434"/>
    <w:rsid w:val="00707E84"/>
    <w:rsid w:val="00710FA4"/>
    <w:rsid w:val="007134F0"/>
    <w:rsid w:val="00714EEB"/>
    <w:rsid w:val="007158D6"/>
    <w:rsid w:val="0071610E"/>
    <w:rsid w:val="0071678A"/>
    <w:rsid w:val="0071723D"/>
    <w:rsid w:val="00721172"/>
    <w:rsid w:val="00725974"/>
    <w:rsid w:val="00726298"/>
    <w:rsid w:val="00735053"/>
    <w:rsid w:val="00735057"/>
    <w:rsid w:val="00735CC5"/>
    <w:rsid w:val="00737F6B"/>
    <w:rsid w:val="00741DF0"/>
    <w:rsid w:val="00742B01"/>
    <w:rsid w:val="007446CC"/>
    <w:rsid w:val="00745CBB"/>
    <w:rsid w:val="007517A5"/>
    <w:rsid w:val="007535DC"/>
    <w:rsid w:val="0075393E"/>
    <w:rsid w:val="0075652A"/>
    <w:rsid w:val="00764286"/>
    <w:rsid w:val="00764443"/>
    <w:rsid w:val="0076538C"/>
    <w:rsid w:val="0076D7CF"/>
    <w:rsid w:val="007703A8"/>
    <w:rsid w:val="00771DE2"/>
    <w:rsid w:val="00773C50"/>
    <w:rsid w:val="0078074C"/>
    <w:rsid w:val="00783EB3"/>
    <w:rsid w:val="0078738B"/>
    <w:rsid w:val="0078759B"/>
    <w:rsid w:val="007914E8"/>
    <w:rsid w:val="00795BF2"/>
    <w:rsid w:val="007A16AA"/>
    <w:rsid w:val="007A6957"/>
    <w:rsid w:val="007A6ADF"/>
    <w:rsid w:val="007B03F9"/>
    <w:rsid w:val="007B51D0"/>
    <w:rsid w:val="007B553B"/>
    <w:rsid w:val="007B589D"/>
    <w:rsid w:val="007B64F0"/>
    <w:rsid w:val="007C06F7"/>
    <w:rsid w:val="007C0873"/>
    <w:rsid w:val="007C55CD"/>
    <w:rsid w:val="007C76A4"/>
    <w:rsid w:val="007D22AB"/>
    <w:rsid w:val="007D60D5"/>
    <w:rsid w:val="007D7F2D"/>
    <w:rsid w:val="007E2642"/>
    <w:rsid w:val="007E4AFE"/>
    <w:rsid w:val="007E584C"/>
    <w:rsid w:val="007F0AC6"/>
    <w:rsid w:val="007F133D"/>
    <w:rsid w:val="007F245B"/>
    <w:rsid w:val="007F327B"/>
    <w:rsid w:val="007F4E0F"/>
    <w:rsid w:val="00803C72"/>
    <w:rsid w:val="00804CDB"/>
    <w:rsid w:val="0081050F"/>
    <w:rsid w:val="008173C8"/>
    <w:rsid w:val="00820D7B"/>
    <w:rsid w:val="008303B0"/>
    <w:rsid w:val="00831159"/>
    <w:rsid w:val="00831DCC"/>
    <w:rsid w:val="00832241"/>
    <w:rsid w:val="008326C4"/>
    <w:rsid w:val="0083305B"/>
    <w:rsid w:val="00833F36"/>
    <w:rsid w:val="0084017E"/>
    <w:rsid w:val="00846AA9"/>
    <w:rsid w:val="00847D67"/>
    <w:rsid w:val="008536DF"/>
    <w:rsid w:val="008536FD"/>
    <w:rsid w:val="00854133"/>
    <w:rsid w:val="008545EC"/>
    <w:rsid w:val="00854909"/>
    <w:rsid w:val="00871273"/>
    <w:rsid w:val="00877489"/>
    <w:rsid w:val="008836DF"/>
    <w:rsid w:val="00884E80"/>
    <w:rsid w:val="00887811"/>
    <w:rsid w:val="00890F6C"/>
    <w:rsid w:val="00890FEF"/>
    <w:rsid w:val="00891F0A"/>
    <w:rsid w:val="00893CBB"/>
    <w:rsid w:val="008970D5"/>
    <w:rsid w:val="008A40D9"/>
    <w:rsid w:val="008A6719"/>
    <w:rsid w:val="008B2E52"/>
    <w:rsid w:val="008C218B"/>
    <w:rsid w:val="008C5D62"/>
    <w:rsid w:val="008C68BD"/>
    <w:rsid w:val="008C7C3B"/>
    <w:rsid w:val="008D0C89"/>
    <w:rsid w:val="008D0D94"/>
    <w:rsid w:val="008D207A"/>
    <w:rsid w:val="008D301E"/>
    <w:rsid w:val="008D319C"/>
    <w:rsid w:val="008E1AB2"/>
    <w:rsid w:val="008F2A42"/>
    <w:rsid w:val="008F4C29"/>
    <w:rsid w:val="0091434B"/>
    <w:rsid w:val="009158AA"/>
    <w:rsid w:val="00916F70"/>
    <w:rsid w:val="00917769"/>
    <w:rsid w:val="00922AE5"/>
    <w:rsid w:val="00924EBC"/>
    <w:rsid w:val="00926E30"/>
    <w:rsid w:val="009300AF"/>
    <w:rsid w:val="00930AE3"/>
    <w:rsid w:val="009316FB"/>
    <w:rsid w:val="0093454E"/>
    <w:rsid w:val="009369EA"/>
    <w:rsid w:val="00936D57"/>
    <w:rsid w:val="00937641"/>
    <w:rsid w:val="00944916"/>
    <w:rsid w:val="0094635F"/>
    <w:rsid w:val="00951F54"/>
    <w:rsid w:val="0095363F"/>
    <w:rsid w:val="00955C54"/>
    <w:rsid w:val="00955DFB"/>
    <w:rsid w:val="0095627F"/>
    <w:rsid w:val="0096512E"/>
    <w:rsid w:val="00972520"/>
    <w:rsid w:val="0097432A"/>
    <w:rsid w:val="00977C26"/>
    <w:rsid w:val="00977F7B"/>
    <w:rsid w:val="00980E10"/>
    <w:rsid w:val="0098334A"/>
    <w:rsid w:val="00986CB8"/>
    <w:rsid w:val="009916C5"/>
    <w:rsid w:val="00993747"/>
    <w:rsid w:val="00997B93"/>
    <w:rsid w:val="009A00D4"/>
    <w:rsid w:val="009A10FE"/>
    <w:rsid w:val="009A1C83"/>
    <w:rsid w:val="009A4508"/>
    <w:rsid w:val="009A512E"/>
    <w:rsid w:val="009B03AF"/>
    <w:rsid w:val="009B3241"/>
    <w:rsid w:val="009B3AC6"/>
    <w:rsid w:val="009B3C6F"/>
    <w:rsid w:val="009B45D6"/>
    <w:rsid w:val="009B7117"/>
    <w:rsid w:val="009C47EA"/>
    <w:rsid w:val="009C5630"/>
    <w:rsid w:val="009C5EF1"/>
    <w:rsid w:val="009D0D99"/>
    <w:rsid w:val="009D2536"/>
    <w:rsid w:val="009D36F6"/>
    <w:rsid w:val="009D393C"/>
    <w:rsid w:val="009D4ACF"/>
    <w:rsid w:val="009E0676"/>
    <w:rsid w:val="009E17BA"/>
    <w:rsid w:val="009E1C0A"/>
    <w:rsid w:val="009E2512"/>
    <w:rsid w:val="009E2CD8"/>
    <w:rsid w:val="009E72A1"/>
    <w:rsid w:val="009F17B9"/>
    <w:rsid w:val="009F2B2D"/>
    <w:rsid w:val="009F3626"/>
    <w:rsid w:val="009F6600"/>
    <w:rsid w:val="009F77EE"/>
    <w:rsid w:val="00A01F03"/>
    <w:rsid w:val="00A10F42"/>
    <w:rsid w:val="00A14ED7"/>
    <w:rsid w:val="00A247AE"/>
    <w:rsid w:val="00A25570"/>
    <w:rsid w:val="00A2607A"/>
    <w:rsid w:val="00A30F6C"/>
    <w:rsid w:val="00A31295"/>
    <w:rsid w:val="00A41F35"/>
    <w:rsid w:val="00A45736"/>
    <w:rsid w:val="00A46AEB"/>
    <w:rsid w:val="00A46FC2"/>
    <w:rsid w:val="00A47A06"/>
    <w:rsid w:val="00A47FF9"/>
    <w:rsid w:val="00A504B7"/>
    <w:rsid w:val="00A52976"/>
    <w:rsid w:val="00A552EF"/>
    <w:rsid w:val="00A55E04"/>
    <w:rsid w:val="00A60379"/>
    <w:rsid w:val="00A62786"/>
    <w:rsid w:val="00A653E6"/>
    <w:rsid w:val="00A65E23"/>
    <w:rsid w:val="00A66B81"/>
    <w:rsid w:val="00A773F1"/>
    <w:rsid w:val="00A82D1A"/>
    <w:rsid w:val="00A843E3"/>
    <w:rsid w:val="00A8466D"/>
    <w:rsid w:val="00A84B24"/>
    <w:rsid w:val="00A8721F"/>
    <w:rsid w:val="00A9138F"/>
    <w:rsid w:val="00A93484"/>
    <w:rsid w:val="00A959BF"/>
    <w:rsid w:val="00AA0121"/>
    <w:rsid w:val="00AA2324"/>
    <w:rsid w:val="00AA426B"/>
    <w:rsid w:val="00AA5E0A"/>
    <w:rsid w:val="00AB342C"/>
    <w:rsid w:val="00AB57C4"/>
    <w:rsid w:val="00AB6720"/>
    <w:rsid w:val="00AC3171"/>
    <w:rsid w:val="00AC4B23"/>
    <w:rsid w:val="00AC5F9C"/>
    <w:rsid w:val="00AC7076"/>
    <w:rsid w:val="00AC7765"/>
    <w:rsid w:val="00AD1860"/>
    <w:rsid w:val="00AD4B87"/>
    <w:rsid w:val="00AD64A6"/>
    <w:rsid w:val="00AD6FE3"/>
    <w:rsid w:val="00AE62AF"/>
    <w:rsid w:val="00AF0A0D"/>
    <w:rsid w:val="00AF0EA2"/>
    <w:rsid w:val="00AF1A7F"/>
    <w:rsid w:val="00AF2DBB"/>
    <w:rsid w:val="00B015C4"/>
    <w:rsid w:val="00B01C7E"/>
    <w:rsid w:val="00B10E11"/>
    <w:rsid w:val="00B11F76"/>
    <w:rsid w:val="00B13182"/>
    <w:rsid w:val="00B13324"/>
    <w:rsid w:val="00B16669"/>
    <w:rsid w:val="00B16B17"/>
    <w:rsid w:val="00B177D0"/>
    <w:rsid w:val="00B21029"/>
    <w:rsid w:val="00B22400"/>
    <w:rsid w:val="00B30647"/>
    <w:rsid w:val="00B32054"/>
    <w:rsid w:val="00B32CBE"/>
    <w:rsid w:val="00B33187"/>
    <w:rsid w:val="00B369AC"/>
    <w:rsid w:val="00B41083"/>
    <w:rsid w:val="00B41CD6"/>
    <w:rsid w:val="00B431AD"/>
    <w:rsid w:val="00B4762E"/>
    <w:rsid w:val="00B47D01"/>
    <w:rsid w:val="00B504E6"/>
    <w:rsid w:val="00B538D6"/>
    <w:rsid w:val="00B53CEE"/>
    <w:rsid w:val="00B54F18"/>
    <w:rsid w:val="00B60556"/>
    <w:rsid w:val="00B615F3"/>
    <w:rsid w:val="00B627CE"/>
    <w:rsid w:val="00B66906"/>
    <w:rsid w:val="00B7086B"/>
    <w:rsid w:val="00B74A66"/>
    <w:rsid w:val="00B74E67"/>
    <w:rsid w:val="00B820B9"/>
    <w:rsid w:val="00B85185"/>
    <w:rsid w:val="00B90C20"/>
    <w:rsid w:val="00B92B4B"/>
    <w:rsid w:val="00B9317E"/>
    <w:rsid w:val="00B94199"/>
    <w:rsid w:val="00B9625A"/>
    <w:rsid w:val="00B97061"/>
    <w:rsid w:val="00BA0263"/>
    <w:rsid w:val="00BA26FF"/>
    <w:rsid w:val="00BA6129"/>
    <w:rsid w:val="00BB2888"/>
    <w:rsid w:val="00BB477C"/>
    <w:rsid w:val="00BB5C33"/>
    <w:rsid w:val="00BB6521"/>
    <w:rsid w:val="00BB7F8A"/>
    <w:rsid w:val="00BC0F94"/>
    <w:rsid w:val="00BC604D"/>
    <w:rsid w:val="00BC65F8"/>
    <w:rsid w:val="00BD067D"/>
    <w:rsid w:val="00BD0C19"/>
    <w:rsid w:val="00BD2BC2"/>
    <w:rsid w:val="00BD76DD"/>
    <w:rsid w:val="00BD78DB"/>
    <w:rsid w:val="00BE1528"/>
    <w:rsid w:val="00BF3973"/>
    <w:rsid w:val="00C0091E"/>
    <w:rsid w:val="00C00A68"/>
    <w:rsid w:val="00C043F6"/>
    <w:rsid w:val="00C05312"/>
    <w:rsid w:val="00C1251E"/>
    <w:rsid w:val="00C14324"/>
    <w:rsid w:val="00C15C62"/>
    <w:rsid w:val="00C30BDA"/>
    <w:rsid w:val="00C31073"/>
    <w:rsid w:val="00C31696"/>
    <w:rsid w:val="00C351F7"/>
    <w:rsid w:val="00C35DE5"/>
    <w:rsid w:val="00C47C10"/>
    <w:rsid w:val="00C533E1"/>
    <w:rsid w:val="00C5530E"/>
    <w:rsid w:val="00C5565C"/>
    <w:rsid w:val="00C560D2"/>
    <w:rsid w:val="00C65BCE"/>
    <w:rsid w:val="00C6729B"/>
    <w:rsid w:val="00C7443A"/>
    <w:rsid w:val="00C75F9E"/>
    <w:rsid w:val="00C77A47"/>
    <w:rsid w:val="00C8292E"/>
    <w:rsid w:val="00C8512D"/>
    <w:rsid w:val="00C85F1D"/>
    <w:rsid w:val="00C90D83"/>
    <w:rsid w:val="00C90DCC"/>
    <w:rsid w:val="00C92946"/>
    <w:rsid w:val="00C936BA"/>
    <w:rsid w:val="00C94A1A"/>
    <w:rsid w:val="00CA1EE4"/>
    <w:rsid w:val="00CA3549"/>
    <w:rsid w:val="00CA4105"/>
    <w:rsid w:val="00CA65A5"/>
    <w:rsid w:val="00CA71AD"/>
    <w:rsid w:val="00CB19BE"/>
    <w:rsid w:val="00CB1E1C"/>
    <w:rsid w:val="00CB2230"/>
    <w:rsid w:val="00CC1149"/>
    <w:rsid w:val="00CC2D8B"/>
    <w:rsid w:val="00CC4832"/>
    <w:rsid w:val="00CD59E0"/>
    <w:rsid w:val="00CE49CC"/>
    <w:rsid w:val="00CF1DB0"/>
    <w:rsid w:val="00CF3853"/>
    <w:rsid w:val="00CF57A4"/>
    <w:rsid w:val="00CF6F56"/>
    <w:rsid w:val="00D01132"/>
    <w:rsid w:val="00D02D76"/>
    <w:rsid w:val="00D04C49"/>
    <w:rsid w:val="00D0556F"/>
    <w:rsid w:val="00D11DF3"/>
    <w:rsid w:val="00D14238"/>
    <w:rsid w:val="00D15440"/>
    <w:rsid w:val="00D16A4A"/>
    <w:rsid w:val="00D17D5A"/>
    <w:rsid w:val="00D20260"/>
    <w:rsid w:val="00D20AB4"/>
    <w:rsid w:val="00D22BCC"/>
    <w:rsid w:val="00D26F19"/>
    <w:rsid w:val="00D270EB"/>
    <w:rsid w:val="00D32EB1"/>
    <w:rsid w:val="00D33C3C"/>
    <w:rsid w:val="00D40D97"/>
    <w:rsid w:val="00D4467D"/>
    <w:rsid w:val="00D4600E"/>
    <w:rsid w:val="00D4694F"/>
    <w:rsid w:val="00D50953"/>
    <w:rsid w:val="00D51F31"/>
    <w:rsid w:val="00D5488D"/>
    <w:rsid w:val="00D55ACB"/>
    <w:rsid w:val="00D57CA1"/>
    <w:rsid w:val="00D60ACE"/>
    <w:rsid w:val="00D66C53"/>
    <w:rsid w:val="00D67F05"/>
    <w:rsid w:val="00D7191C"/>
    <w:rsid w:val="00D7306B"/>
    <w:rsid w:val="00D73A0C"/>
    <w:rsid w:val="00D76190"/>
    <w:rsid w:val="00D817B0"/>
    <w:rsid w:val="00D826EF"/>
    <w:rsid w:val="00D85408"/>
    <w:rsid w:val="00D863F8"/>
    <w:rsid w:val="00D8649D"/>
    <w:rsid w:val="00D901E5"/>
    <w:rsid w:val="00D91178"/>
    <w:rsid w:val="00D9545C"/>
    <w:rsid w:val="00DA1502"/>
    <w:rsid w:val="00DA4D01"/>
    <w:rsid w:val="00DB04B2"/>
    <w:rsid w:val="00DB2249"/>
    <w:rsid w:val="00DB3061"/>
    <w:rsid w:val="00DB3886"/>
    <w:rsid w:val="00DC0C74"/>
    <w:rsid w:val="00DC2723"/>
    <w:rsid w:val="00DC3695"/>
    <w:rsid w:val="00DC36D8"/>
    <w:rsid w:val="00DC394D"/>
    <w:rsid w:val="00DC5577"/>
    <w:rsid w:val="00DC563A"/>
    <w:rsid w:val="00DC7473"/>
    <w:rsid w:val="00DD0C35"/>
    <w:rsid w:val="00DD13F3"/>
    <w:rsid w:val="00DD6BCC"/>
    <w:rsid w:val="00DD7192"/>
    <w:rsid w:val="00DE0BE5"/>
    <w:rsid w:val="00DE2ADE"/>
    <w:rsid w:val="00DE439C"/>
    <w:rsid w:val="00DE4CD4"/>
    <w:rsid w:val="00DF0BA6"/>
    <w:rsid w:val="00DF22F4"/>
    <w:rsid w:val="00DF2B95"/>
    <w:rsid w:val="00DF2C52"/>
    <w:rsid w:val="00DF6C63"/>
    <w:rsid w:val="00DF6D33"/>
    <w:rsid w:val="00E00B35"/>
    <w:rsid w:val="00E02587"/>
    <w:rsid w:val="00E04C1F"/>
    <w:rsid w:val="00E05C3E"/>
    <w:rsid w:val="00E10C9A"/>
    <w:rsid w:val="00E12926"/>
    <w:rsid w:val="00E14DFC"/>
    <w:rsid w:val="00E2038D"/>
    <w:rsid w:val="00E241B1"/>
    <w:rsid w:val="00E31B06"/>
    <w:rsid w:val="00E32B5F"/>
    <w:rsid w:val="00E357A1"/>
    <w:rsid w:val="00E37C8F"/>
    <w:rsid w:val="00E41A1B"/>
    <w:rsid w:val="00E42BFC"/>
    <w:rsid w:val="00E47A79"/>
    <w:rsid w:val="00E47C96"/>
    <w:rsid w:val="00E51C93"/>
    <w:rsid w:val="00E51D99"/>
    <w:rsid w:val="00E53BB9"/>
    <w:rsid w:val="00E54429"/>
    <w:rsid w:val="00E55163"/>
    <w:rsid w:val="00E5527D"/>
    <w:rsid w:val="00E56DAD"/>
    <w:rsid w:val="00E5763D"/>
    <w:rsid w:val="00E60EC7"/>
    <w:rsid w:val="00E623BB"/>
    <w:rsid w:val="00E62FA7"/>
    <w:rsid w:val="00E648E5"/>
    <w:rsid w:val="00E6782D"/>
    <w:rsid w:val="00E71FA6"/>
    <w:rsid w:val="00E73B97"/>
    <w:rsid w:val="00E7497A"/>
    <w:rsid w:val="00E8079A"/>
    <w:rsid w:val="00E855D5"/>
    <w:rsid w:val="00E86EC2"/>
    <w:rsid w:val="00E86F0E"/>
    <w:rsid w:val="00E928F5"/>
    <w:rsid w:val="00E94ED3"/>
    <w:rsid w:val="00E9647A"/>
    <w:rsid w:val="00EA2EC4"/>
    <w:rsid w:val="00EA2FBE"/>
    <w:rsid w:val="00EA57B5"/>
    <w:rsid w:val="00EB1C39"/>
    <w:rsid w:val="00EB222D"/>
    <w:rsid w:val="00EB3227"/>
    <w:rsid w:val="00EB3435"/>
    <w:rsid w:val="00EB4EA0"/>
    <w:rsid w:val="00EB796E"/>
    <w:rsid w:val="00EC0F93"/>
    <w:rsid w:val="00EC126A"/>
    <w:rsid w:val="00EC1D7A"/>
    <w:rsid w:val="00EC2FEF"/>
    <w:rsid w:val="00EC7A13"/>
    <w:rsid w:val="00EC7D64"/>
    <w:rsid w:val="00ED105B"/>
    <w:rsid w:val="00ED2FA4"/>
    <w:rsid w:val="00ED6B67"/>
    <w:rsid w:val="00ED7913"/>
    <w:rsid w:val="00ED7C6B"/>
    <w:rsid w:val="00EE4264"/>
    <w:rsid w:val="00EE461B"/>
    <w:rsid w:val="00EF30CF"/>
    <w:rsid w:val="00EF3D1F"/>
    <w:rsid w:val="00EF4B72"/>
    <w:rsid w:val="00EF5853"/>
    <w:rsid w:val="00EF6322"/>
    <w:rsid w:val="00EF6FD0"/>
    <w:rsid w:val="00EF7A40"/>
    <w:rsid w:val="00F00860"/>
    <w:rsid w:val="00F01C06"/>
    <w:rsid w:val="00F03DF4"/>
    <w:rsid w:val="00F04CFF"/>
    <w:rsid w:val="00F06BC5"/>
    <w:rsid w:val="00F071AA"/>
    <w:rsid w:val="00F1042C"/>
    <w:rsid w:val="00F1544F"/>
    <w:rsid w:val="00F205A7"/>
    <w:rsid w:val="00F21420"/>
    <w:rsid w:val="00F2423C"/>
    <w:rsid w:val="00F24E1C"/>
    <w:rsid w:val="00F25B97"/>
    <w:rsid w:val="00F260D3"/>
    <w:rsid w:val="00F263A2"/>
    <w:rsid w:val="00F3140E"/>
    <w:rsid w:val="00F3145C"/>
    <w:rsid w:val="00F32397"/>
    <w:rsid w:val="00F32B06"/>
    <w:rsid w:val="00F333B5"/>
    <w:rsid w:val="00F3345A"/>
    <w:rsid w:val="00F36DBE"/>
    <w:rsid w:val="00F41D6B"/>
    <w:rsid w:val="00F43B81"/>
    <w:rsid w:val="00F44104"/>
    <w:rsid w:val="00F44F70"/>
    <w:rsid w:val="00F46013"/>
    <w:rsid w:val="00F47645"/>
    <w:rsid w:val="00F47A74"/>
    <w:rsid w:val="00F509C4"/>
    <w:rsid w:val="00F521E5"/>
    <w:rsid w:val="00F53424"/>
    <w:rsid w:val="00F53B7D"/>
    <w:rsid w:val="00F546AD"/>
    <w:rsid w:val="00F56252"/>
    <w:rsid w:val="00F57ADB"/>
    <w:rsid w:val="00F64FDD"/>
    <w:rsid w:val="00F6696A"/>
    <w:rsid w:val="00F671EA"/>
    <w:rsid w:val="00F70D37"/>
    <w:rsid w:val="00F71C76"/>
    <w:rsid w:val="00F74084"/>
    <w:rsid w:val="00F75FCA"/>
    <w:rsid w:val="00F76847"/>
    <w:rsid w:val="00F821EB"/>
    <w:rsid w:val="00F90D7D"/>
    <w:rsid w:val="00F95614"/>
    <w:rsid w:val="00FA07DE"/>
    <w:rsid w:val="00FA2A8F"/>
    <w:rsid w:val="00FA3240"/>
    <w:rsid w:val="00FB2717"/>
    <w:rsid w:val="00FB34D9"/>
    <w:rsid w:val="00FB3FB1"/>
    <w:rsid w:val="00FB5472"/>
    <w:rsid w:val="00FB6879"/>
    <w:rsid w:val="00FB7768"/>
    <w:rsid w:val="00FB7F99"/>
    <w:rsid w:val="00FC11B7"/>
    <w:rsid w:val="00FC1D3B"/>
    <w:rsid w:val="00FC1F7F"/>
    <w:rsid w:val="00FC37B7"/>
    <w:rsid w:val="00FC484B"/>
    <w:rsid w:val="00FD05A7"/>
    <w:rsid w:val="00FD56F4"/>
    <w:rsid w:val="00FE13CC"/>
    <w:rsid w:val="00FE1CC1"/>
    <w:rsid w:val="00FE50D7"/>
    <w:rsid w:val="00FE5D46"/>
    <w:rsid w:val="00FE6091"/>
    <w:rsid w:val="00FE70CB"/>
    <w:rsid w:val="00FF414D"/>
    <w:rsid w:val="00FF7B66"/>
    <w:rsid w:val="011AC591"/>
    <w:rsid w:val="015EA9A2"/>
    <w:rsid w:val="02303037"/>
    <w:rsid w:val="02CADA9F"/>
    <w:rsid w:val="039C4161"/>
    <w:rsid w:val="04361E4D"/>
    <w:rsid w:val="0459011F"/>
    <w:rsid w:val="04E19335"/>
    <w:rsid w:val="0507DE63"/>
    <w:rsid w:val="060CB67F"/>
    <w:rsid w:val="062E32C9"/>
    <w:rsid w:val="0706BAF6"/>
    <w:rsid w:val="083EFD05"/>
    <w:rsid w:val="098D62B7"/>
    <w:rsid w:val="09FCC53C"/>
    <w:rsid w:val="0A125EB1"/>
    <w:rsid w:val="0A749A1C"/>
    <w:rsid w:val="0AA09FB8"/>
    <w:rsid w:val="0B08C111"/>
    <w:rsid w:val="0BBEF073"/>
    <w:rsid w:val="0D915B78"/>
    <w:rsid w:val="0DAB3924"/>
    <w:rsid w:val="0DCEDD4F"/>
    <w:rsid w:val="0E5B0191"/>
    <w:rsid w:val="0EE7ABF9"/>
    <w:rsid w:val="0EFBB011"/>
    <w:rsid w:val="0F93D3B4"/>
    <w:rsid w:val="108C82B5"/>
    <w:rsid w:val="10C34620"/>
    <w:rsid w:val="10CAA354"/>
    <w:rsid w:val="10FF1C66"/>
    <w:rsid w:val="10FF4105"/>
    <w:rsid w:val="1239D460"/>
    <w:rsid w:val="12F80528"/>
    <w:rsid w:val="1357FE8B"/>
    <w:rsid w:val="1372E740"/>
    <w:rsid w:val="1398C4AD"/>
    <w:rsid w:val="14F1DFE2"/>
    <w:rsid w:val="157DB929"/>
    <w:rsid w:val="1840CF73"/>
    <w:rsid w:val="185836DB"/>
    <w:rsid w:val="19C5433F"/>
    <w:rsid w:val="19CC7F5B"/>
    <w:rsid w:val="1A1FE022"/>
    <w:rsid w:val="1BCCD92F"/>
    <w:rsid w:val="1BE6B66F"/>
    <w:rsid w:val="1C782BA7"/>
    <w:rsid w:val="1D1D8A73"/>
    <w:rsid w:val="1D5202CE"/>
    <w:rsid w:val="1D5A1AED"/>
    <w:rsid w:val="1F505E5C"/>
    <w:rsid w:val="204E6F86"/>
    <w:rsid w:val="2146DB57"/>
    <w:rsid w:val="22C249F7"/>
    <w:rsid w:val="23722DC4"/>
    <w:rsid w:val="243B4A1B"/>
    <w:rsid w:val="251E57B1"/>
    <w:rsid w:val="25543498"/>
    <w:rsid w:val="25FDCCA5"/>
    <w:rsid w:val="26385685"/>
    <w:rsid w:val="27AC99C5"/>
    <w:rsid w:val="28DCD0F1"/>
    <w:rsid w:val="28E537EB"/>
    <w:rsid w:val="29273708"/>
    <w:rsid w:val="29F1A375"/>
    <w:rsid w:val="2A110A9C"/>
    <w:rsid w:val="2A7D78CA"/>
    <w:rsid w:val="2AF9682E"/>
    <w:rsid w:val="2B987A9D"/>
    <w:rsid w:val="2CAA0FE1"/>
    <w:rsid w:val="2D2CAC75"/>
    <w:rsid w:val="2D50DC51"/>
    <w:rsid w:val="2E780673"/>
    <w:rsid w:val="30EBE002"/>
    <w:rsid w:val="313BD8BB"/>
    <w:rsid w:val="314B8F96"/>
    <w:rsid w:val="31D949BF"/>
    <w:rsid w:val="3225A026"/>
    <w:rsid w:val="33B417BE"/>
    <w:rsid w:val="34B0888F"/>
    <w:rsid w:val="35AC67B1"/>
    <w:rsid w:val="35B83D0A"/>
    <w:rsid w:val="36D9D142"/>
    <w:rsid w:val="3704F517"/>
    <w:rsid w:val="379AA345"/>
    <w:rsid w:val="379D0DAD"/>
    <w:rsid w:val="37EE8208"/>
    <w:rsid w:val="38ACBC7F"/>
    <w:rsid w:val="38DF751B"/>
    <w:rsid w:val="394B6158"/>
    <w:rsid w:val="39EE7B76"/>
    <w:rsid w:val="3A2017B1"/>
    <w:rsid w:val="3A825A48"/>
    <w:rsid w:val="3B2D99F9"/>
    <w:rsid w:val="3BA30B4C"/>
    <w:rsid w:val="3BD78063"/>
    <w:rsid w:val="3CCB235C"/>
    <w:rsid w:val="3D005467"/>
    <w:rsid w:val="3DF7F6B9"/>
    <w:rsid w:val="3E09FED8"/>
    <w:rsid w:val="3E0A3DBF"/>
    <w:rsid w:val="3E52E6ED"/>
    <w:rsid w:val="3E58D1D0"/>
    <w:rsid w:val="3EB2D4FE"/>
    <w:rsid w:val="3EE151A2"/>
    <w:rsid w:val="403C5955"/>
    <w:rsid w:val="406F4822"/>
    <w:rsid w:val="4110BB6C"/>
    <w:rsid w:val="41A57EF1"/>
    <w:rsid w:val="426ED527"/>
    <w:rsid w:val="4325F1BF"/>
    <w:rsid w:val="43298EA6"/>
    <w:rsid w:val="43496786"/>
    <w:rsid w:val="458EA5EC"/>
    <w:rsid w:val="460ED2F4"/>
    <w:rsid w:val="4684EAF1"/>
    <w:rsid w:val="46911AF1"/>
    <w:rsid w:val="47CA5ED3"/>
    <w:rsid w:val="488E5538"/>
    <w:rsid w:val="491755C0"/>
    <w:rsid w:val="493E8E35"/>
    <w:rsid w:val="4A5BBDEB"/>
    <w:rsid w:val="4A635C71"/>
    <w:rsid w:val="4A664B1B"/>
    <w:rsid w:val="4CA69FD2"/>
    <w:rsid w:val="4CD306BD"/>
    <w:rsid w:val="4D4F371C"/>
    <w:rsid w:val="4EC1A3BC"/>
    <w:rsid w:val="4EE91510"/>
    <w:rsid w:val="4FB85619"/>
    <w:rsid w:val="50A0A562"/>
    <w:rsid w:val="50D12B1F"/>
    <w:rsid w:val="515C5AB4"/>
    <w:rsid w:val="515D27FB"/>
    <w:rsid w:val="528A42C9"/>
    <w:rsid w:val="531D718C"/>
    <w:rsid w:val="5367474E"/>
    <w:rsid w:val="53A13D27"/>
    <w:rsid w:val="547B5248"/>
    <w:rsid w:val="553AEBAF"/>
    <w:rsid w:val="5567FFFD"/>
    <w:rsid w:val="56FE023F"/>
    <w:rsid w:val="5739462F"/>
    <w:rsid w:val="57A8ACBE"/>
    <w:rsid w:val="58CC2D98"/>
    <w:rsid w:val="58D31F74"/>
    <w:rsid w:val="59705D4C"/>
    <w:rsid w:val="59E8CEA5"/>
    <w:rsid w:val="5A0B0BF6"/>
    <w:rsid w:val="5A1D7887"/>
    <w:rsid w:val="5A3D2F00"/>
    <w:rsid w:val="5A61CBEA"/>
    <w:rsid w:val="5AC73290"/>
    <w:rsid w:val="5BD36485"/>
    <w:rsid w:val="5C225AD5"/>
    <w:rsid w:val="5C392850"/>
    <w:rsid w:val="5CF4471F"/>
    <w:rsid w:val="5CF76C9D"/>
    <w:rsid w:val="5D381C39"/>
    <w:rsid w:val="5D603655"/>
    <w:rsid w:val="5DF95590"/>
    <w:rsid w:val="5E694E08"/>
    <w:rsid w:val="5F8498E6"/>
    <w:rsid w:val="5FDEE2A6"/>
    <w:rsid w:val="602A6839"/>
    <w:rsid w:val="6055B103"/>
    <w:rsid w:val="60AE927F"/>
    <w:rsid w:val="60D2F3B7"/>
    <w:rsid w:val="6147361B"/>
    <w:rsid w:val="63251522"/>
    <w:rsid w:val="633F6AF7"/>
    <w:rsid w:val="6397D2D7"/>
    <w:rsid w:val="63AE0C1E"/>
    <w:rsid w:val="63D1BC43"/>
    <w:rsid w:val="643D4289"/>
    <w:rsid w:val="65ABBD1C"/>
    <w:rsid w:val="664138E8"/>
    <w:rsid w:val="67350932"/>
    <w:rsid w:val="677DACB3"/>
    <w:rsid w:val="67C11168"/>
    <w:rsid w:val="68047A76"/>
    <w:rsid w:val="68D244C2"/>
    <w:rsid w:val="68E85CB3"/>
    <w:rsid w:val="6B84FF83"/>
    <w:rsid w:val="6BF4AE42"/>
    <w:rsid w:val="6DE4A740"/>
    <w:rsid w:val="6E8B0807"/>
    <w:rsid w:val="6F16EF8E"/>
    <w:rsid w:val="6F2F601D"/>
    <w:rsid w:val="6F93F17F"/>
    <w:rsid w:val="6FB7A1FB"/>
    <w:rsid w:val="700137F3"/>
    <w:rsid w:val="70F3D965"/>
    <w:rsid w:val="70F4A27A"/>
    <w:rsid w:val="7288CDF0"/>
    <w:rsid w:val="72BF4A15"/>
    <w:rsid w:val="7358E7AC"/>
    <w:rsid w:val="73A6AED1"/>
    <w:rsid w:val="7475B5C6"/>
    <w:rsid w:val="74947750"/>
    <w:rsid w:val="76134C6F"/>
    <w:rsid w:val="76D2F85B"/>
    <w:rsid w:val="78A9A426"/>
    <w:rsid w:val="78C0774F"/>
    <w:rsid w:val="78C335D0"/>
    <w:rsid w:val="79E40567"/>
    <w:rsid w:val="79FDDE75"/>
    <w:rsid w:val="7A1FF267"/>
    <w:rsid w:val="7A4C74FA"/>
    <w:rsid w:val="7B4159A6"/>
    <w:rsid w:val="7D29B11F"/>
    <w:rsid w:val="7EBBF060"/>
    <w:rsid w:val="7EFF6CD4"/>
    <w:rsid w:val="7F0EF660"/>
    <w:rsid w:val="7F4B8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95139"/>
  <w15:docId w15:val="{66B47839-13ED-482A-A9CD-095861EAA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2" w:qFormat="1"/>
    <w:lsdException w:name="heading 2" w:uiPriority="3" w:qFormat="1"/>
    <w:lsdException w:name="heading 3" w:uiPriority="4" w:qFormat="1"/>
    <w:lsdException w:name="heading 4" w:semiHidden="1" w:uiPriority="4" w:unhideWhenUsed="1" w:qFormat="1"/>
    <w:lsdException w:name="heading 5" w:semiHidden="1" w:uiPriority="4"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3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uiPriority w:val="2"/>
    <w:qFormat/>
    <w:pPr>
      <w:keepNext/>
      <w:spacing w:before="240" w:after="60"/>
      <w:outlineLvl w:val="0"/>
    </w:pPr>
    <w:rPr>
      <w:rFonts w:ascii="Arial" w:hAnsi="Arial"/>
      <w:b/>
      <w:kern w:val="28"/>
      <w:sz w:val="28"/>
    </w:rPr>
  </w:style>
  <w:style w:type="paragraph" w:styleId="Heading2">
    <w:name w:val="heading 2"/>
    <w:basedOn w:val="Normal"/>
    <w:next w:val="Normal"/>
    <w:uiPriority w:val="3"/>
    <w:qFormat/>
    <w:pPr>
      <w:keepNext/>
      <w:spacing w:before="240" w:after="60"/>
      <w:outlineLvl w:val="1"/>
    </w:pPr>
    <w:rPr>
      <w:rFonts w:ascii="Arial" w:hAnsi="Arial"/>
      <w:b/>
      <w:i/>
      <w:sz w:val="24"/>
    </w:rPr>
  </w:style>
  <w:style w:type="paragraph" w:styleId="Heading3">
    <w:name w:val="heading 3"/>
    <w:basedOn w:val="Normal"/>
    <w:next w:val="Normal"/>
    <w:uiPriority w:val="4"/>
    <w:qFormat/>
    <w:pPr>
      <w:keepNext/>
      <w:widowControl w:val="0"/>
      <w:autoSpaceDE w:val="0"/>
      <w:autoSpaceDN w:val="0"/>
      <w:adjustRightInd w:val="0"/>
      <w:jc w:val="both"/>
      <w:outlineLvl w:val="2"/>
    </w:pPr>
    <w:rPr>
      <w:b/>
      <w:sz w:val="24"/>
    </w:rPr>
  </w:style>
  <w:style w:type="paragraph" w:styleId="Heading4">
    <w:name w:val="heading 4"/>
    <w:basedOn w:val="Normal"/>
    <w:next w:val="Normal"/>
    <w:link w:val="Heading4Char"/>
    <w:uiPriority w:val="4"/>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4"/>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uiPriority w:val="39"/>
    <w:pPr>
      <w:tabs>
        <w:tab w:val="center" w:pos="4153"/>
        <w:tab w:val="right" w:pos="8306"/>
      </w:tabs>
    </w:pPr>
  </w:style>
  <w:style w:type="character" w:styleId="PageNumber">
    <w:name w:val="page number"/>
    <w:basedOn w:val="DefaultParagraphFont"/>
    <w:uiPriority w:val="39"/>
  </w:style>
  <w:style w:type="paragraph" w:styleId="Title">
    <w:name w:val="Title"/>
    <w:basedOn w:val="Normal"/>
    <w:pPr>
      <w:jc w:val="center"/>
    </w:pPr>
    <w:rPr>
      <w:b/>
      <w:lang w:val="en-US"/>
    </w:rPr>
  </w:style>
  <w:style w:type="paragraph" w:styleId="BodyText">
    <w:name w:val="Body Text"/>
    <w:basedOn w:val="Normal"/>
    <w:link w:val="BodyTextChar"/>
    <w:pPr>
      <w:jc w:val="both"/>
    </w:pPr>
    <w:rPr>
      <w:sz w:val="24"/>
    </w:rPr>
  </w:style>
  <w:style w:type="paragraph" w:customStyle="1" w:styleId="DocumentTitle">
    <w:name w:val="DocumentTitle"/>
    <w:basedOn w:val="Normal"/>
    <w:pPr>
      <w:jc w:val="center"/>
    </w:pPr>
    <w:rPr>
      <w:rFonts w:ascii="Arial" w:hAnsi="Arial"/>
      <w:b/>
      <w:sz w:val="28"/>
    </w:rPr>
  </w:style>
  <w:style w:type="paragraph" w:styleId="BodyTextIndent">
    <w:name w:val="Body Text Indent"/>
    <w:basedOn w:val="Normal"/>
    <w:link w:val="BodyTextIndentChar"/>
    <w:pPr>
      <w:ind w:left="720"/>
      <w:jc w:val="both"/>
    </w:pPr>
    <w:rPr>
      <w:i/>
    </w:rPr>
  </w:style>
  <w:style w:type="paragraph" w:styleId="BodyText2">
    <w:name w:val="Body Text 2"/>
    <w:basedOn w:val="Normal"/>
    <w:rPr>
      <w:b/>
      <w:sz w:val="24"/>
    </w:rPr>
  </w:style>
  <w:style w:type="character" w:styleId="CommentReference">
    <w:name w:val="annotation reference"/>
    <w:basedOn w:val="DefaultParagraphFont"/>
    <w:semiHidden/>
    <w:rPr>
      <w:sz w:val="16"/>
    </w:rPr>
  </w:style>
  <w:style w:type="paragraph" w:styleId="CommentText">
    <w:name w:val="annotation text"/>
    <w:basedOn w:val="Normal"/>
    <w:semiHidden/>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bullet-space">
    <w:name w:val="bullet - space"/>
    <w:basedOn w:val="Normal"/>
    <w:pPr>
      <w:numPr>
        <w:numId w:val="1"/>
      </w:numPr>
      <w:spacing w:before="60" w:after="60"/>
      <w:ind w:left="567" w:hanging="567"/>
      <w:jc w:val="both"/>
    </w:pPr>
    <w:rPr>
      <w:rFonts w:ascii="Arial" w:hAnsi="Arial"/>
      <w:sz w:val="22"/>
    </w:rPr>
  </w:style>
  <w:style w:type="paragraph" w:customStyle="1" w:styleId="Bullet">
    <w:name w:val="Bullet"/>
    <w:basedOn w:val="Normal"/>
    <w:pPr>
      <w:tabs>
        <w:tab w:val="num" w:pos="720"/>
      </w:tabs>
      <w:spacing w:before="240"/>
      <w:ind w:left="720" w:hanging="360"/>
      <w:jc w:val="both"/>
    </w:pPr>
    <w:rPr>
      <w:rFonts w:ascii="Tahoma" w:hAnsi="Tahoma" w:cs="Tahoma"/>
      <w:sz w:val="22"/>
      <w:szCs w:val="22"/>
    </w:rPr>
  </w:style>
  <w:style w:type="paragraph" w:customStyle="1" w:styleId="bullets">
    <w:name w:val="bullets"/>
    <w:basedOn w:val="BodyText"/>
    <w:pPr>
      <w:numPr>
        <w:numId w:val="4"/>
      </w:numPr>
      <w:tabs>
        <w:tab w:val="clear" w:pos="360"/>
        <w:tab w:val="num" w:pos="540"/>
      </w:tabs>
      <w:ind w:left="540" w:hanging="540"/>
    </w:pPr>
    <w:rPr>
      <w:rFonts w:ascii="Century Gothic" w:hAnsi="Century Gothic" w:cs="Tahoma"/>
      <w:bCs/>
      <w:sz w:val="20"/>
      <w:szCs w:val="22"/>
      <w:lang w:val="en-US"/>
    </w:rPr>
  </w:style>
  <w:style w:type="paragraph" w:styleId="ListParagraph">
    <w:name w:val="List Paragraph"/>
    <w:basedOn w:val="Normal"/>
    <w:uiPriority w:val="1"/>
    <w:qFormat/>
    <w:pPr>
      <w:numPr>
        <w:numId w:val="2"/>
      </w:numPr>
      <w:tabs>
        <w:tab w:val="left" w:pos="1134"/>
      </w:tabs>
      <w:spacing w:before="120" w:after="120" w:line="276" w:lineRule="auto"/>
      <w:contextualSpacing/>
      <w:jc w:val="both"/>
    </w:pPr>
    <w:rPr>
      <w:rFonts w:ascii="Arial" w:hAnsi="Arial" w:cs="Arial"/>
    </w:rPr>
  </w:style>
  <w:style w:type="paragraph" w:styleId="Revision">
    <w:name w:val="Revision"/>
    <w:hidden/>
    <w:uiPriority w:val="99"/>
    <w:semiHidden/>
    <w:rPr>
      <w:lang w:eastAsia="en-US"/>
    </w:rPr>
  </w:style>
  <w:style w:type="character" w:customStyle="1" w:styleId="Heading4Char">
    <w:name w:val="Heading 4 Char"/>
    <w:basedOn w:val="DefaultParagraphFont"/>
    <w:link w:val="Heading4"/>
    <w:semiHidden/>
    <w:rPr>
      <w:rFonts w:asciiTheme="majorHAnsi" w:eastAsiaTheme="majorEastAsia" w:hAnsiTheme="majorHAnsi" w:cstheme="majorBidi"/>
      <w:i/>
      <w:iCs/>
      <w:color w:val="365F91" w:themeColor="accent1" w:themeShade="BF"/>
      <w:lang w:eastAsia="en-US"/>
    </w:rPr>
  </w:style>
  <w:style w:type="paragraph" w:customStyle="1" w:styleId="sc-jfgfw">
    <w:name w:val="sc-jfgfw"/>
    <w:basedOn w:val="Normal"/>
    <w:pPr>
      <w:spacing w:before="100" w:beforeAutospacing="1" w:after="100" w:afterAutospacing="1"/>
    </w:pPr>
    <w:rPr>
      <w:sz w:val="24"/>
      <w:szCs w:val="24"/>
      <w:lang w:eastAsia="en-AU"/>
    </w:rPr>
  </w:style>
  <w:style w:type="character" w:styleId="Strong">
    <w:name w:val="Strong"/>
    <w:basedOn w:val="DefaultParagraphFont"/>
    <w:uiPriority w:val="22"/>
    <w:rPr>
      <w:b/>
      <w:bCs/>
    </w:rPr>
  </w:style>
  <w:style w:type="paragraph" w:customStyle="1" w:styleId="sc-lnnytw">
    <w:name w:val="sc-lnnytw"/>
    <w:basedOn w:val="Normal"/>
    <w:pPr>
      <w:spacing w:before="100" w:beforeAutospacing="1" w:after="100" w:afterAutospacing="1"/>
    </w:pPr>
    <w:rPr>
      <w:sz w:val="24"/>
      <w:szCs w:val="24"/>
      <w:lang w:eastAsia="en-AU"/>
    </w:rPr>
  </w:style>
  <w:style w:type="character" w:customStyle="1" w:styleId="BodyTextChar">
    <w:name w:val="Body Text Char"/>
    <w:basedOn w:val="DefaultParagraphFont"/>
    <w:link w:val="BodyText"/>
    <w:rPr>
      <w:sz w:val="24"/>
      <w:lang w:eastAsia="en-US"/>
    </w:rPr>
  </w:style>
  <w:style w:type="numbering" w:styleId="111111">
    <w:name w:val="Outline List 2"/>
    <w:basedOn w:val="NoList"/>
    <w:semiHidden/>
    <w:unhideWhenUsed/>
    <w:pPr>
      <w:numPr>
        <w:numId w:val="5"/>
      </w:numPr>
    </w:pPr>
  </w:style>
  <w:style w:type="numbering" w:styleId="1ai">
    <w:name w:val="Outline List 1"/>
    <w:basedOn w:val="NoList"/>
    <w:semiHidden/>
    <w:unhideWhenUsed/>
    <w:pPr>
      <w:numPr>
        <w:numId w:val="6"/>
      </w:numPr>
    </w:pPr>
  </w:style>
  <w:style w:type="character" w:customStyle="1" w:styleId="Heading5Char">
    <w:name w:val="Heading 5 Char"/>
    <w:basedOn w:val="DefaultParagraphFont"/>
    <w:link w:val="Heading5"/>
    <w:semiHidden/>
    <w:rPr>
      <w:rFonts w:asciiTheme="majorHAnsi" w:eastAsiaTheme="majorEastAsia" w:hAnsiTheme="majorHAnsi" w:cstheme="majorBidi"/>
      <w:color w:val="365F91" w:themeColor="accent1" w:themeShade="BF"/>
      <w:lang w:eastAsia="en-US"/>
    </w:rPr>
  </w:style>
  <w:style w:type="character" w:customStyle="1" w:styleId="Heading6Char">
    <w:name w:val="Heading 6 Char"/>
    <w:basedOn w:val="DefaultParagraphFont"/>
    <w:link w:val="Heading6"/>
    <w:semiHidden/>
    <w:rPr>
      <w:rFonts w:asciiTheme="majorHAnsi" w:eastAsiaTheme="majorEastAsia" w:hAnsiTheme="majorHAnsi" w:cstheme="majorBidi"/>
      <w:color w:val="243F60" w:themeColor="accent1" w:themeShade="7F"/>
      <w:lang w:eastAsia="en-US"/>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243F60" w:themeColor="accent1" w:themeShade="7F"/>
      <w:lang w:eastAsia="en-US"/>
    </w:rPr>
  </w:style>
  <w:style w:type="character" w:customStyle="1" w:styleId="Heading8Char">
    <w:name w:val="Heading 8 Char"/>
    <w:basedOn w:val="DefaultParagraphFont"/>
    <w:link w:val="Heading8"/>
    <w:semiHidden/>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272727" w:themeColor="text1" w:themeTint="D8"/>
      <w:sz w:val="21"/>
      <w:szCs w:val="21"/>
      <w:lang w:eastAsia="en-US"/>
    </w:rPr>
  </w:style>
  <w:style w:type="numbering" w:styleId="ArticleSection">
    <w:name w:val="Outline List 3"/>
    <w:basedOn w:val="NoList"/>
    <w:semiHidden/>
    <w:unhideWhenUsed/>
    <w:pPr>
      <w:numPr>
        <w:numId w:val="7"/>
      </w:numPr>
    </w:pPr>
  </w:style>
  <w:style w:type="paragraph" w:styleId="Bibliography">
    <w:name w:val="Bibliography"/>
    <w:basedOn w:val="Normal"/>
    <w:next w:val="Normal"/>
    <w:uiPriority w:val="37"/>
    <w:semiHidden/>
    <w:unhideWhenUsed/>
  </w:style>
  <w:style w:type="paragraph" w:styleId="BlockText">
    <w:name w:val="Block Text"/>
    <w:basedOn w:val="Normal"/>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semiHidden/>
    <w:unhideWhenUsed/>
    <w:pPr>
      <w:spacing w:after="120"/>
    </w:pPr>
    <w:rPr>
      <w:sz w:val="16"/>
      <w:szCs w:val="16"/>
    </w:rPr>
  </w:style>
  <w:style w:type="character" w:customStyle="1" w:styleId="BodyText3Char">
    <w:name w:val="Body Text 3 Char"/>
    <w:basedOn w:val="DefaultParagraphFont"/>
    <w:link w:val="BodyText3"/>
    <w:semiHidden/>
    <w:rPr>
      <w:sz w:val="16"/>
      <w:szCs w:val="16"/>
      <w:lang w:eastAsia="en-US"/>
    </w:rPr>
  </w:style>
  <w:style w:type="paragraph" w:styleId="BodyTextFirstIndent">
    <w:name w:val="Body Text First Indent"/>
    <w:basedOn w:val="BodyText"/>
    <w:link w:val="BodyTextFirstIndentChar"/>
    <w:pPr>
      <w:ind w:firstLine="360"/>
      <w:jc w:val="left"/>
    </w:pPr>
    <w:rPr>
      <w:sz w:val="20"/>
    </w:rPr>
  </w:style>
  <w:style w:type="character" w:customStyle="1" w:styleId="BodyTextFirstIndentChar">
    <w:name w:val="Body Text First Indent Char"/>
    <w:basedOn w:val="BodyTextChar"/>
    <w:link w:val="BodyTextFirstIndent"/>
    <w:rPr>
      <w:sz w:val="24"/>
      <w:lang w:eastAsia="en-US"/>
    </w:rPr>
  </w:style>
  <w:style w:type="paragraph" w:styleId="BodyTextFirstIndent2">
    <w:name w:val="Body Text First Indent 2"/>
    <w:basedOn w:val="BodyTextIndent"/>
    <w:link w:val="BodyTextFirstIndent2Char"/>
    <w:semiHidden/>
    <w:unhideWhenUsed/>
    <w:pPr>
      <w:ind w:left="360" w:firstLine="360"/>
      <w:jc w:val="left"/>
    </w:pPr>
    <w:rPr>
      <w:i w:val="0"/>
    </w:rPr>
  </w:style>
  <w:style w:type="character" w:customStyle="1" w:styleId="BodyTextIndentChar">
    <w:name w:val="Body Text Indent Char"/>
    <w:basedOn w:val="DefaultParagraphFont"/>
    <w:link w:val="BodyTextIndent"/>
    <w:rPr>
      <w:i/>
      <w:lang w:eastAsia="en-US"/>
    </w:rPr>
  </w:style>
  <w:style w:type="character" w:customStyle="1" w:styleId="BodyTextFirstIndent2Char">
    <w:name w:val="Body Text First Indent 2 Char"/>
    <w:basedOn w:val="BodyTextIndentChar"/>
    <w:link w:val="BodyTextFirstIndent2"/>
    <w:semiHidden/>
    <w:rPr>
      <w:i w:val="0"/>
      <w:lang w:eastAsia="en-US"/>
    </w:rPr>
  </w:style>
  <w:style w:type="paragraph" w:styleId="BodyTextIndent2">
    <w:name w:val="Body Text Indent 2"/>
    <w:basedOn w:val="Normal"/>
    <w:link w:val="BodyTextIndent2Char"/>
    <w:semiHidden/>
    <w:unhideWhenUsed/>
    <w:pPr>
      <w:spacing w:after="120" w:line="480" w:lineRule="auto"/>
      <w:ind w:left="283"/>
    </w:pPr>
  </w:style>
  <w:style w:type="character" w:customStyle="1" w:styleId="BodyTextIndent2Char">
    <w:name w:val="Body Text Indent 2 Char"/>
    <w:basedOn w:val="DefaultParagraphFont"/>
    <w:link w:val="BodyTextIndent2"/>
    <w:semiHidden/>
    <w:rPr>
      <w:lang w:eastAsia="en-US"/>
    </w:rPr>
  </w:style>
  <w:style w:type="paragraph" w:styleId="BodyTextIndent3">
    <w:name w:val="Body Text Indent 3"/>
    <w:basedOn w:val="Normal"/>
    <w:link w:val="BodyTextIndent3Char"/>
    <w:semiHidden/>
    <w:unhideWhenUsed/>
    <w:pPr>
      <w:spacing w:after="120"/>
      <w:ind w:left="283"/>
    </w:pPr>
    <w:rPr>
      <w:sz w:val="16"/>
      <w:szCs w:val="16"/>
    </w:rPr>
  </w:style>
  <w:style w:type="character" w:customStyle="1" w:styleId="BodyTextIndent3Char">
    <w:name w:val="Body Text Indent 3 Char"/>
    <w:basedOn w:val="DefaultParagraphFont"/>
    <w:link w:val="BodyTextIndent3"/>
    <w:semiHidden/>
    <w:rPr>
      <w:sz w:val="16"/>
      <w:szCs w:val="16"/>
      <w:lang w:eastAsia="en-US"/>
    </w:rPr>
  </w:style>
  <w:style w:type="character" w:styleId="BookTitle">
    <w:name w:val="Book Title"/>
    <w:basedOn w:val="DefaultParagraphFont"/>
    <w:uiPriority w:val="33"/>
    <w:rPr>
      <w:b/>
      <w:bCs/>
      <w:i/>
      <w:iCs/>
      <w:spacing w:val="5"/>
    </w:rPr>
  </w:style>
  <w:style w:type="paragraph" w:styleId="Caption">
    <w:name w:val="caption"/>
    <w:basedOn w:val="Normal"/>
    <w:next w:val="Normal"/>
    <w:semiHidden/>
    <w:unhideWhenUsed/>
    <w:pPr>
      <w:spacing w:after="200"/>
    </w:pPr>
    <w:rPr>
      <w:i/>
      <w:iCs/>
      <w:color w:val="1F497D" w:themeColor="text2"/>
      <w:sz w:val="18"/>
      <w:szCs w:val="18"/>
    </w:rPr>
  </w:style>
  <w:style w:type="paragraph" w:styleId="Closing">
    <w:name w:val="Closing"/>
    <w:basedOn w:val="Normal"/>
    <w:link w:val="ClosingChar"/>
    <w:semiHidden/>
    <w:unhideWhenUsed/>
    <w:pPr>
      <w:ind w:left="4252"/>
    </w:pPr>
  </w:style>
  <w:style w:type="character" w:customStyle="1" w:styleId="ClosingChar">
    <w:name w:val="Closing Char"/>
    <w:basedOn w:val="DefaultParagraphFont"/>
    <w:link w:val="Closing"/>
    <w:semiHidden/>
    <w:rPr>
      <w:lang w:eastAsia="en-US"/>
    </w:rPr>
  </w:style>
  <w:style w:type="table" w:styleId="ColorfulGrid">
    <w:name w:val="Colorful Grid"/>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tyle>
  <w:style w:type="character" w:customStyle="1" w:styleId="DateChar">
    <w:name w:val="Date Char"/>
    <w:basedOn w:val="DefaultParagraphFont"/>
    <w:link w:val="Date"/>
    <w:rPr>
      <w:lang w:eastAsia="en-US"/>
    </w:rPr>
  </w:style>
  <w:style w:type="paragraph" w:styleId="DocumentMap">
    <w:name w:val="Document Map"/>
    <w:basedOn w:val="Normal"/>
    <w:link w:val="DocumentMapChar"/>
    <w:semiHidden/>
    <w:unhideWhenUsed/>
    <w:rPr>
      <w:rFonts w:ascii="Segoe UI" w:hAnsi="Segoe UI" w:cs="Segoe UI"/>
      <w:sz w:val="16"/>
      <w:szCs w:val="16"/>
    </w:rPr>
  </w:style>
  <w:style w:type="character" w:customStyle="1" w:styleId="DocumentMapChar">
    <w:name w:val="Document Map Char"/>
    <w:basedOn w:val="DefaultParagraphFont"/>
    <w:link w:val="DocumentMap"/>
    <w:semiHidden/>
    <w:rPr>
      <w:rFonts w:ascii="Segoe UI" w:hAnsi="Segoe UI" w:cs="Segoe UI"/>
      <w:sz w:val="16"/>
      <w:szCs w:val="16"/>
      <w:lang w:eastAsia="en-US"/>
    </w:rPr>
  </w:style>
  <w:style w:type="paragraph" w:styleId="E-mailSignature">
    <w:name w:val="E-mail Signature"/>
    <w:basedOn w:val="Normal"/>
    <w:link w:val="E-mailSignatureChar"/>
    <w:semiHidden/>
    <w:unhideWhenUsed/>
  </w:style>
  <w:style w:type="character" w:customStyle="1" w:styleId="E-mailSignatureChar">
    <w:name w:val="E-mail Signature Char"/>
    <w:basedOn w:val="DefaultParagraphFont"/>
    <w:link w:val="E-mailSignature"/>
    <w:semiHidden/>
    <w:rPr>
      <w:lang w:eastAsia="en-US"/>
    </w:rPr>
  </w:style>
  <w:style w:type="character" w:styleId="Emphasis">
    <w:name w:val="Emphasis"/>
    <w:basedOn w:val="DefaultParagraphFont"/>
    <w:rPr>
      <w:i/>
      <w:iCs/>
    </w:rPr>
  </w:style>
  <w:style w:type="character" w:styleId="EndnoteReference">
    <w:name w:val="endnote reference"/>
    <w:basedOn w:val="DefaultParagraphFont"/>
    <w:semiHidden/>
    <w:unhideWhenUsed/>
    <w:rPr>
      <w:vertAlign w:val="superscript"/>
    </w:rPr>
  </w:style>
  <w:style w:type="paragraph" w:styleId="EndnoteText">
    <w:name w:val="endnote text"/>
    <w:basedOn w:val="Normal"/>
    <w:link w:val="EndnoteTextChar"/>
    <w:semiHidden/>
    <w:unhideWhenUsed/>
  </w:style>
  <w:style w:type="character" w:customStyle="1" w:styleId="EndnoteTextChar">
    <w:name w:val="Endnote Text Char"/>
    <w:basedOn w:val="DefaultParagraphFont"/>
    <w:link w:val="EndnoteText"/>
    <w:semiHidden/>
    <w:rPr>
      <w:lang w:eastAsia="en-US"/>
    </w:rPr>
  </w:style>
  <w:style w:type="paragraph" w:styleId="EnvelopeAddress">
    <w:name w:val="envelope address"/>
    <w:basedOn w:val="Normal"/>
    <w:semiHidden/>
    <w:unhideWhenUs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Pr>
      <w:rFonts w:asciiTheme="majorHAnsi" w:eastAsiaTheme="majorEastAsia" w:hAnsiTheme="majorHAnsi" w:cstheme="majorBidi"/>
    </w:rPr>
  </w:style>
  <w:style w:type="character" w:styleId="FollowedHyperlink">
    <w:name w:val="FollowedHyperlink"/>
    <w:basedOn w:val="DefaultParagraphFont"/>
    <w:semiHidden/>
    <w:unhideWhenUsed/>
    <w:rPr>
      <w:color w:val="800080" w:themeColor="followedHyperlink"/>
      <w:u w:val="single"/>
    </w:rPr>
  </w:style>
  <w:style w:type="character" w:styleId="FootnoteReference">
    <w:name w:val="footnote reference"/>
    <w:basedOn w:val="DefaultParagraphFont"/>
    <w:semiHidden/>
    <w:unhideWhenUsed/>
    <w:rPr>
      <w:vertAlign w:val="superscript"/>
    </w:rPr>
  </w:style>
  <w:style w:type="paragraph" w:styleId="FootnoteText">
    <w:name w:val="footnote text"/>
    <w:basedOn w:val="Normal"/>
    <w:link w:val="FootnoteTextChar"/>
    <w:semiHidden/>
    <w:unhideWhenUsed/>
  </w:style>
  <w:style w:type="character" w:customStyle="1" w:styleId="FootnoteTextChar">
    <w:name w:val="Footnote Text Char"/>
    <w:basedOn w:val="DefaultParagraphFont"/>
    <w:link w:val="FootnoteText"/>
    <w:semiHidden/>
    <w:rPr>
      <w:lang w:eastAsia="en-US"/>
    </w:rPr>
  </w:style>
  <w:style w:type="table" w:styleId="GridTable1Light">
    <w:name w:val="Grid Table 1 Light"/>
    <w:basedOn w:val="TableNormal"/>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TMLAcronym">
    <w:name w:val="HTML Acronym"/>
    <w:basedOn w:val="DefaultParagraphFont"/>
    <w:semiHidden/>
    <w:unhideWhenUsed/>
  </w:style>
  <w:style w:type="paragraph" w:styleId="HTMLAddress">
    <w:name w:val="HTML Address"/>
    <w:basedOn w:val="Normal"/>
    <w:link w:val="HTMLAddressChar"/>
    <w:semiHidden/>
    <w:unhideWhenUsed/>
    <w:rPr>
      <w:i/>
      <w:iCs/>
    </w:rPr>
  </w:style>
  <w:style w:type="character" w:customStyle="1" w:styleId="HTMLAddressChar">
    <w:name w:val="HTML Address Char"/>
    <w:basedOn w:val="DefaultParagraphFont"/>
    <w:link w:val="HTMLAddress"/>
    <w:semiHidden/>
    <w:rPr>
      <w:i/>
      <w:iCs/>
      <w:lang w:eastAsia="en-US"/>
    </w:rPr>
  </w:style>
  <w:style w:type="character" w:styleId="HTMLCite">
    <w:name w:val="HTML Cite"/>
    <w:basedOn w:val="DefaultParagraphFont"/>
    <w:semiHidden/>
    <w:unhideWhenUsed/>
    <w:rPr>
      <w:i/>
      <w:iCs/>
    </w:rPr>
  </w:style>
  <w:style w:type="character" w:styleId="HTMLCode">
    <w:name w:val="HTML Code"/>
    <w:basedOn w:val="DefaultParagraphFont"/>
    <w:semiHidden/>
    <w:unhideWhenUsed/>
    <w:rPr>
      <w:rFonts w:ascii="Consolas" w:hAnsi="Consolas"/>
      <w:sz w:val="20"/>
      <w:szCs w:val="20"/>
    </w:rPr>
  </w:style>
  <w:style w:type="character" w:styleId="HTMLDefinition">
    <w:name w:val="HTML Definition"/>
    <w:basedOn w:val="DefaultParagraphFont"/>
    <w:semiHidden/>
    <w:unhideWhenUsed/>
    <w:rPr>
      <w:i/>
      <w:iCs/>
    </w:rPr>
  </w:style>
  <w:style w:type="character" w:styleId="HTMLKeyboard">
    <w:name w:val="HTML Keyboard"/>
    <w:basedOn w:val="DefaultParagraphFont"/>
    <w:semiHidden/>
    <w:unhideWhenUsed/>
    <w:rPr>
      <w:rFonts w:ascii="Consolas" w:hAnsi="Consolas"/>
      <w:sz w:val="20"/>
      <w:szCs w:val="20"/>
    </w:rPr>
  </w:style>
  <w:style w:type="paragraph" w:styleId="HTMLPreformatted">
    <w:name w:val="HTML Preformatted"/>
    <w:basedOn w:val="Normal"/>
    <w:link w:val="HTMLPreformattedChar"/>
    <w:semiHidden/>
    <w:unhideWhenUsed/>
    <w:rPr>
      <w:rFonts w:ascii="Consolas" w:hAnsi="Consolas"/>
    </w:rPr>
  </w:style>
  <w:style w:type="character" w:customStyle="1" w:styleId="HTMLPreformattedChar">
    <w:name w:val="HTML Preformatted Char"/>
    <w:basedOn w:val="DefaultParagraphFont"/>
    <w:link w:val="HTMLPreformatted"/>
    <w:semiHidden/>
    <w:rPr>
      <w:rFonts w:ascii="Consolas" w:hAnsi="Consolas"/>
      <w:lang w:eastAsia="en-US"/>
    </w:rPr>
  </w:style>
  <w:style w:type="character" w:styleId="HTMLSample">
    <w:name w:val="HTML Sample"/>
    <w:basedOn w:val="DefaultParagraphFont"/>
    <w:semiHidden/>
    <w:unhideWhenUsed/>
    <w:rPr>
      <w:rFonts w:ascii="Consolas" w:hAnsi="Consolas"/>
      <w:sz w:val="24"/>
      <w:szCs w:val="24"/>
    </w:rPr>
  </w:style>
  <w:style w:type="character" w:styleId="HTMLTypewriter">
    <w:name w:val="HTML Typewriter"/>
    <w:basedOn w:val="DefaultParagraphFont"/>
    <w:semiHidden/>
    <w:unhideWhenUsed/>
    <w:rPr>
      <w:rFonts w:ascii="Consolas" w:hAnsi="Consolas"/>
      <w:sz w:val="20"/>
      <w:szCs w:val="20"/>
    </w:rPr>
  </w:style>
  <w:style w:type="character" w:styleId="HTMLVariable">
    <w:name w:val="HTML Variable"/>
    <w:basedOn w:val="DefaultParagraphFont"/>
    <w:semiHidden/>
    <w:unhideWhenUsed/>
    <w:rPr>
      <w:i/>
      <w:iCs/>
    </w:rPr>
  </w:style>
  <w:style w:type="character" w:styleId="Hyperlink">
    <w:name w:val="Hyperlink"/>
    <w:basedOn w:val="DefaultParagraphFont"/>
    <w:uiPriority w:val="99"/>
    <w:unhideWhenUsed/>
    <w:rPr>
      <w:color w:val="0000FF" w:themeColor="hyperlink"/>
      <w:u w:val="single"/>
    </w:rPr>
  </w:style>
  <w:style w:type="paragraph" w:styleId="Index1">
    <w:name w:val="index 1"/>
    <w:basedOn w:val="Normal"/>
    <w:next w:val="Normal"/>
    <w:autoRedefine/>
    <w:semiHidden/>
    <w:unhideWhenUsed/>
    <w:pPr>
      <w:ind w:left="200" w:hanging="200"/>
    </w:pPr>
  </w:style>
  <w:style w:type="paragraph" w:styleId="Index2">
    <w:name w:val="index 2"/>
    <w:basedOn w:val="Normal"/>
    <w:next w:val="Normal"/>
    <w:autoRedefine/>
    <w:semiHidden/>
    <w:unhideWhenUsed/>
    <w:pPr>
      <w:ind w:left="400" w:hanging="200"/>
    </w:pPr>
  </w:style>
  <w:style w:type="paragraph" w:styleId="Index3">
    <w:name w:val="index 3"/>
    <w:basedOn w:val="Normal"/>
    <w:next w:val="Normal"/>
    <w:autoRedefine/>
    <w:semiHidden/>
    <w:unhideWhenUsed/>
    <w:pPr>
      <w:ind w:left="600" w:hanging="200"/>
    </w:pPr>
  </w:style>
  <w:style w:type="paragraph" w:styleId="Index4">
    <w:name w:val="index 4"/>
    <w:basedOn w:val="Normal"/>
    <w:next w:val="Normal"/>
    <w:autoRedefine/>
    <w:semiHidden/>
    <w:unhideWhenUsed/>
    <w:pPr>
      <w:ind w:left="800" w:hanging="200"/>
    </w:pPr>
  </w:style>
  <w:style w:type="paragraph" w:styleId="Index5">
    <w:name w:val="index 5"/>
    <w:basedOn w:val="Normal"/>
    <w:next w:val="Normal"/>
    <w:autoRedefine/>
    <w:semiHidden/>
    <w:unhideWhenUsed/>
    <w:pPr>
      <w:ind w:left="1000" w:hanging="200"/>
    </w:pPr>
  </w:style>
  <w:style w:type="paragraph" w:styleId="Index6">
    <w:name w:val="index 6"/>
    <w:basedOn w:val="Normal"/>
    <w:next w:val="Normal"/>
    <w:autoRedefine/>
    <w:semiHidden/>
    <w:unhideWhenUsed/>
    <w:pPr>
      <w:ind w:left="1200" w:hanging="200"/>
    </w:pPr>
  </w:style>
  <w:style w:type="paragraph" w:styleId="Index7">
    <w:name w:val="index 7"/>
    <w:basedOn w:val="Normal"/>
    <w:next w:val="Normal"/>
    <w:autoRedefine/>
    <w:semiHidden/>
    <w:unhideWhenUsed/>
    <w:pPr>
      <w:ind w:left="1400" w:hanging="200"/>
    </w:pPr>
  </w:style>
  <w:style w:type="paragraph" w:styleId="Index8">
    <w:name w:val="index 8"/>
    <w:basedOn w:val="Normal"/>
    <w:next w:val="Normal"/>
    <w:autoRedefine/>
    <w:semiHidden/>
    <w:unhideWhenUsed/>
    <w:pPr>
      <w:ind w:left="1600" w:hanging="200"/>
    </w:pPr>
  </w:style>
  <w:style w:type="paragraph" w:styleId="Index9">
    <w:name w:val="index 9"/>
    <w:basedOn w:val="Normal"/>
    <w:next w:val="Normal"/>
    <w:autoRedefine/>
    <w:semiHidden/>
    <w:unhideWhenUsed/>
    <w:pPr>
      <w:ind w:left="1800" w:hanging="200"/>
    </w:pPr>
  </w:style>
  <w:style w:type="paragraph" w:styleId="IndexHeading">
    <w:name w:val="index heading"/>
    <w:basedOn w:val="Normal"/>
    <w:next w:val="Index1"/>
    <w:semiHidden/>
    <w:unhideWhenUsed/>
    <w:rPr>
      <w:rFonts w:asciiTheme="majorHAnsi" w:eastAsiaTheme="majorEastAsia" w:hAnsiTheme="majorHAnsi" w:cstheme="majorBidi"/>
      <w:b/>
      <w:bCs/>
    </w:rPr>
  </w:style>
  <w:style w:type="character" w:styleId="IntenseEmphasis">
    <w:name w:val="Intense Emphasis"/>
    <w:basedOn w:val="DefaultParagraphFont"/>
    <w:uiPriority w:val="21"/>
    <w:rPr>
      <w:i/>
      <w:iCs/>
      <w:color w:val="4F81BD" w:themeColor="accent1"/>
    </w:rPr>
  </w:style>
  <w:style w:type="paragraph" w:styleId="IntenseQuote">
    <w:name w:val="Intense Quote"/>
    <w:basedOn w:val="Normal"/>
    <w:next w:val="Normal"/>
    <w:link w:val="IntenseQuoteChar"/>
    <w:uiPriority w:val="3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i/>
      <w:iCs/>
      <w:color w:val="4F81BD" w:themeColor="accent1"/>
      <w:lang w:eastAsia="en-US"/>
    </w:rPr>
  </w:style>
  <w:style w:type="character" w:styleId="IntenseReference">
    <w:name w:val="Intense Reference"/>
    <w:basedOn w:val="DefaultParagraphFont"/>
    <w:uiPriority w:val="32"/>
    <w:rPr>
      <w:b/>
      <w:bCs/>
      <w:smallCaps/>
      <w:color w:val="4F81BD" w:themeColor="accent1"/>
      <w:spacing w:val="5"/>
    </w:rPr>
  </w:style>
  <w:style w:type="table" w:styleId="LightGrid">
    <w:name w:val="Light Grid"/>
    <w:basedOn w:val="TableNormal"/>
    <w:uiPriority w:val="62"/>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style>
  <w:style w:type="paragraph" w:styleId="List">
    <w:name w:val="List"/>
    <w:basedOn w:val="Normal"/>
    <w:semiHidden/>
    <w:unhideWhenUsed/>
    <w:pPr>
      <w:ind w:left="283" w:hanging="283"/>
      <w:contextualSpacing/>
    </w:pPr>
  </w:style>
  <w:style w:type="paragraph" w:styleId="List2">
    <w:name w:val="List 2"/>
    <w:basedOn w:val="Normal"/>
    <w:semiHidden/>
    <w:unhideWhenUsed/>
    <w:pPr>
      <w:ind w:left="566" w:hanging="283"/>
      <w:contextualSpacing/>
    </w:pPr>
  </w:style>
  <w:style w:type="paragraph" w:styleId="List3">
    <w:name w:val="List 3"/>
    <w:basedOn w:val="Normal"/>
    <w:semiHidden/>
    <w:unhideWhenUsed/>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semiHidden/>
    <w:unhideWhenUsed/>
    <w:pPr>
      <w:numPr>
        <w:numId w:val="8"/>
      </w:numPr>
      <w:contextualSpacing/>
    </w:pPr>
  </w:style>
  <w:style w:type="paragraph" w:styleId="ListBullet2">
    <w:name w:val="List Bullet 2"/>
    <w:basedOn w:val="Normal"/>
    <w:semiHidden/>
    <w:unhideWhenUsed/>
    <w:pPr>
      <w:numPr>
        <w:numId w:val="3"/>
      </w:numPr>
      <w:contextualSpacing/>
    </w:pPr>
  </w:style>
  <w:style w:type="paragraph" w:styleId="ListBullet3">
    <w:name w:val="List Bullet 3"/>
    <w:basedOn w:val="Normal"/>
    <w:semiHidden/>
    <w:unhideWhenUsed/>
    <w:pPr>
      <w:numPr>
        <w:numId w:val="9"/>
      </w:numPr>
      <w:contextualSpacing/>
    </w:pPr>
  </w:style>
  <w:style w:type="paragraph" w:styleId="ListBullet4">
    <w:name w:val="List Bullet 4"/>
    <w:basedOn w:val="Normal"/>
    <w:semiHidden/>
    <w:unhideWhenUsed/>
    <w:pPr>
      <w:numPr>
        <w:numId w:val="10"/>
      </w:numPr>
      <w:contextualSpacing/>
    </w:pPr>
  </w:style>
  <w:style w:type="paragraph" w:styleId="ListBullet5">
    <w:name w:val="List Bullet 5"/>
    <w:basedOn w:val="Normal"/>
    <w:semiHidden/>
    <w:unhideWhenUsed/>
    <w:pPr>
      <w:numPr>
        <w:numId w:val="11"/>
      </w:numPr>
      <w:contextualSpacing/>
    </w:pPr>
  </w:style>
  <w:style w:type="paragraph" w:styleId="ListContinue">
    <w:name w:val="List Continue"/>
    <w:basedOn w:val="Normal"/>
    <w:semiHidden/>
    <w:unhideWhenUsed/>
    <w:pPr>
      <w:spacing w:after="120"/>
      <w:ind w:left="283"/>
      <w:contextualSpacing/>
    </w:pPr>
  </w:style>
  <w:style w:type="paragraph" w:styleId="ListContinue2">
    <w:name w:val="List Continue 2"/>
    <w:basedOn w:val="Normal"/>
    <w:semiHidden/>
    <w:unhideWhenUsed/>
    <w:pPr>
      <w:spacing w:after="120"/>
      <w:ind w:left="566"/>
      <w:contextualSpacing/>
    </w:pPr>
  </w:style>
  <w:style w:type="paragraph" w:styleId="ListContinue3">
    <w:name w:val="List Continue 3"/>
    <w:basedOn w:val="Normal"/>
    <w:semiHidden/>
    <w:unhideWhenUsed/>
    <w:pPr>
      <w:spacing w:after="120"/>
      <w:ind w:left="849"/>
      <w:contextualSpacing/>
    </w:pPr>
  </w:style>
  <w:style w:type="paragraph" w:styleId="ListContinue4">
    <w:name w:val="List Continue 4"/>
    <w:basedOn w:val="Normal"/>
    <w:semiHidden/>
    <w:unhideWhenUsed/>
    <w:pPr>
      <w:spacing w:after="120"/>
      <w:ind w:left="1132"/>
      <w:contextualSpacing/>
    </w:pPr>
  </w:style>
  <w:style w:type="paragraph" w:styleId="ListContinue5">
    <w:name w:val="List Continue 5"/>
    <w:basedOn w:val="Normal"/>
    <w:semiHidden/>
    <w:unhideWhenUsed/>
    <w:pPr>
      <w:spacing w:after="120"/>
      <w:ind w:left="1415"/>
      <w:contextualSpacing/>
    </w:pPr>
  </w:style>
  <w:style w:type="paragraph" w:styleId="ListNumber">
    <w:name w:val="List Number"/>
    <w:basedOn w:val="Normal"/>
    <w:pPr>
      <w:numPr>
        <w:numId w:val="12"/>
      </w:numPr>
      <w:contextualSpacing/>
    </w:pPr>
  </w:style>
  <w:style w:type="paragraph" w:styleId="ListNumber2">
    <w:name w:val="List Number 2"/>
    <w:basedOn w:val="Normal"/>
    <w:semiHidden/>
    <w:unhideWhenUsed/>
    <w:pPr>
      <w:numPr>
        <w:numId w:val="13"/>
      </w:numPr>
      <w:contextualSpacing/>
    </w:pPr>
  </w:style>
  <w:style w:type="paragraph" w:styleId="ListNumber3">
    <w:name w:val="List Number 3"/>
    <w:basedOn w:val="Normal"/>
    <w:semiHidden/>
    <w:unhideWhenUsed/>
    <w:pPr>
      <w:numPr>
        <w:numId w:val="14"/>
      </w:numPr>
      <w:contextualSpacing/>
    </w:pPr>
  </w:style>
  <w:style w:type="paragraph" w:styleId="ListNumber4">
    <w:name w:val="List Number 4"/>
    <w:basedOn w:val="Normal"/>
    <w:semiHidden/>
    <w:unhideWhenUsed/>
    <w:pPr>
      <w:numPr>
        <w:numId w:val="15"/>
      </w:numPr>
      <w:contextualSpacing/>
    </w:pPr>
  </w:style>
  <w:style w:type="paragraph" w:styleId="ListNumber5">
    <w:name w:val="List Number 5"/>
    <w:basedOn w:val="Normal"/>
    <w:semiHidden/>
    <w:unhideWhenUsed/>
    <w:pPr>
      <w:numPr>
        <w:numId w:val="16"/>
      </w:numPr>
      <w:contextualSpacing/>
    </w:pPr>
  </w:style>
  <w:style w:type="table" w:styleId="ListTable1Light">
    <w:name w:val="List Table 1 Light"/>
    <w:basedOn w:val="TableNormal"/>
    <w:uiPriority w:val="4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lang w:eastAsia="en-US"/>
    </w:rPr>
  </w:style>
  <w:style w:type="character" w:customStyle="1" w:styleId="MacroTextChar">
    <w:name w:val="Macro Text Char"/>
    <w:basedOn w:val="DefaultParagraphFont"/>
    <w:link w:val="MacroText"/>
    <w:semiHidden/>
    <w:rPr>
      <w:rFonts w:ascii="Consolas" w:hAnsi="Consolas"/>
      <w:lang w:eastAsia="en-US"/>
    </w:rPr>
  </w:style>
  <w:style w:type="table" w:styleId="MediumGrid1">
    <w:name w:val="Medium Grid 1"/>
    <w:basedOn w:val="TableNormal"/>
    <w:uiPriority w:val="67"/>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Pr>
      <w:rFonts w:asciiTheme="majorHAnsi" w:eastAsiaTheme="majorEastAsia" w:hAnsiTheme="majorHAnsi" w:cstheme="majorBidi"/>
      <w:sz w:val="24"/>
      <w:szCs w:val="24"/>
      <w:shd w:val="pct20" w:color="auto" w:fill="auto"/>
      <w:lang w:eastAsia="en-US"/>
    </w:rPr>
  </w:style>
  <w:style w:type="paragraph" w:styleId="NoSpacing">
    <w:name w:val="No Spacing"/>
    <w:aliases w:val="normal"/>
    <w:uiPriority w:val="1"/>
    <w:qFormat/>
    <w:rPr>
      <w:lang w:eastAsia="en-US"/>
    </w:rPr>
  </w:style>
  <w:style w:type="paragraph" w:styleId="NormalWeb">
    <w:name w:val="Normal (Web)"/>
    <w:basedOn w:val="Normal"/>
    <w:semiHidden/>
    <w:unhideWhenUsed/>
    <w:rPr>
      <w:sz w:val="24"/>
      <w:szCs w:val="24"/>
    </w:rPr>
  </w:style>
  <w:style w:type="paragraph" w:styleId="NormalIndent">
    <w:name w:val="Normal Indent"/>
    <w:basedOn w:val="Normal"/>
    <w:semiHidden/>
    <w:unhideWhenUsed/>
    <w:pPr>
      <w:ind w:left="680"/>
    </w:pPr>
  </w:style>
  <w:style w:type="paragraph" w:styleId="NoteHeading">
    <w:name w:val="Note Heading"/>
    <w:basedOn w:val="Normal"/>
    <w:next w:val="Normal"/>
    <w:link w:val="NoteHeadingChar"/>
    <w:semiHidden/>
    <w:unhideWhenUsed/>
  </w:style>
  <w:style w:type="character" w:customStyle="1" w:styleId="NoteHeadingChar">
    <w:name w:val="Note Heading Char"/>
    <w:basedOn w:val="DefaultParagraphFont"/>
    <w:link w:val="NoteHeading"/>
    <w:semiHidden/>
    <w:rPr>
      <w:lang w:eastAsia="en-US"/>
    </w:rPr>
  </w:style>
  <w:style w:type="character" w:styleId="PlaceholderText">
    <w:name w:val="Placeholder Text"/>
    <w:basedOn w:val="DefaultParagraphFont"/>
    <w:uiPriority w:val="99"/>
    <w:semiHidden/>
    <w:rPr>
      <w:color w:val="808080"/>
    </w:rPr>
  </w:style>
  <w:style w:type="table" w:styleId="PlainTable1">
    <w:name w:val="Plain Table 1"/>
    <w:basedOn w:val="TableNormal"/>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Pr>
      <w:rFonts w:ascii="Consolas" w:hAnsi="Consolas"/>
      <w:sz w:val="21"/>
      <w:szCs w:val="21"/>
    </w:rPr>
  </w:style>
  <w:style w:type="character" w:customStyle="1" w:styleId="PlainTextChar">
    <w:name w:val="Plain Text Char"/>
    <w:basedOn w:val="DefaultParagraphFont"/>
    <w:link w:val="PlainText"/>
    <w:semiHidden/>
    <w:rPr>
      <w:rFonts w:ascii="Consolas" w:hAnsi="Consolas"/>
      <w:sz w:val="21"/>
      <w:szCs w:val="21"/>
      <w:lang w:eastAsia="en-US"/>
    </w:rPr>
  </w:style>
  <w:style w:type="paragraph" w:styleId="Quote">
    <w:name w:val="Quote"/>
    <w:basedOn w:val="Normal"/>
    <w:next w:val="Normal"/>
    <w:link w:val="QuoteChar"/>
    <w:uiPriority w:val="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lang w:eastAsia="en-US"/>
    </w:r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lang w:eastAsia="en-US"/>
    </w:rPr>
  </w:style>
  <w:style w:type="paragraph" w:styleId="Signature">
    <w:name w:val="Signature"/>
    <w:basedOn w:val="Normal"/>
    <w:link w:val="SignatureChar"/>
    <w:semiHidden/>
    <w:unhideWhenUsed/>
    <w:pPr>
      <w:ind w:left="4252"/>
    </w:pPr>
  </w:style>
  <w:style w:type="character" w:customStyle="1" w:styleId="SignatureChar">
    <w:name w:val="Signature Char"/>
    <w:basedOn w:val="DefaultParagraphFont"/>
    <w:link w:val="Signature"/>
    <w:semiHidden/>
    <w:rPr>
      <w:lang w:eastAsia="en-US"/>
    </w:rPr>
  </w:style>
  <w:style w:type="paragraph" w:styleId="Subtitle">
    <w:name w:val="Subtitle"/>
    <w:basedOn w:val="Normal"/>
    <w:next w:val="Normal"/>
    <w:link w:val="SubtitleChar"/>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rPr>
      <w:i/>
      <w:iCs/>
      <w:color w:val="404040" w:themeColor="text1" w:themeTint="BF"/>
    </w:rPr>
  </w:style>
  <w:style w:type="character" w:styleId="SubtleReference">
    <w:name w:val="Subtle Reference"/>
    <w:basedOn w:val="DefaultParagraphFont"/>
    <w:uiPriority w:val="31"/>
    <w:rPr>
      <w:smallCaps/>
      <w:color w:val="5A5A5A" w:themeColor="text1" w:themeTint="A5"/>
    </w:rPr>
  </w:style>
  <w:style w:type="table" w:styleId="Table3Deffects1">
    <w:name w:val="Table 3D effects 1"/>
    <w:basedOn w:val="TableNormal"/>
    <w:semiHidden/>
    <w:unhideWhenUse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pPr>
      <w:ind w:left="200" w:hanging="200"/>
    </w:pPr>
  </w:style>
  <w:style w:type="paragraph" w:styleId="TableofFigures">
    <w:name w:val="table of figures"/>
    <w:basedOn w:val="Normal"/>
    <w:next w:val="Normal"/>
    <w:semiHidden/>
    <w:unhideWhenUsed/>
  </w:style>
  <w:style w:type="table" w:styleId="TableProfessional">
    <w:name w:val="Table Professional"/>
    <w:basedOn w:val="TableNormal"/>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pPr>
      <w:spacing w:after="100"/>
    </w:pPr>
  </w:style>
  <w:style w:type="paragraph" w:styleId="TOC2">
    <w:name w:val="toc 2"/>
    <w:basedOn w:val="Normal"/>
    <w:next w:val="Normal"/>
    <w:autoRedefine/>
    <w:semiHidden/>
    <w:unhideWhenUsed/>
    <w:pPr>
      <w:spacing w:after="100"/>
      <w:ind w:left="200"/>
    </w:pPr>
  </w:style>
  <w:style w:type="paragraph" w:styleId="TOC3">
    <w:name w:val="toc 3"/>
    <w:basedOn w:val="Normal"/>
    <w:next w:val="Normal"/>
    <w:autoRedefine/>
    <w:semiHidden/>
    <w:unhideWhenUsed/>
    <w:pPr>
      <w:spacing w:after="100"/>
      <w:ind w:left="400"/>
    </w:pPr>
  </w:style>
  <w:style w:type="paragraph" w:styleId="TOC4">
    <w:name w:val="toc 4"/>
    <w:basedOn w:val="Normal"/>
    <w:next w:val="Normal"/>
    <w:autoRedefine/>
    <w:semiHidden/>
    <w:unhideWhenUsed/>
    <w:pPr>
      <w:spacing w:after="100"/>
      <w:ind w:left="600"/>
    </w:pPr>
  </w:style>
  <w:style w:type="paragraph" w:styleId="TOC5">
    <w:name w:val="toc 5"/>
    <w:basedOn w:val="Normal"/>
    <w:next w:val="Normal"/>
    <w:autoRedefine/>
    <w:semiHidden/>
    <w:unhideWhenUsed/>
    <w:pPr>
      <w:spacing w:after="100"/>
      <w:ind w:left="800"/>
    </w:pPr>
  </w:style>
  <w:style w:type="paragraph" w:styleId="TOC6">
    <w:name w:val="toc 6"/>
    <w:basedOn w:val="Normal"/>
    <w:next w:val="Normal"/>
    <w:autoRedefine/>
    <w:semiHidden/>
    <w:unhideWhenUsed/>
    <w:pPr>
      <w:spacing w:after="100"/>
      <w:ind w:left="1000"/>
    </w:pPr>
  </w:style>
  <w:style w:type="paragraph" w:styleId="TOC7">
    <w:name w:val="toc 7"/>
    <w:basedOn w:val="Normal"/>
    <w:next w:val="Normal"/>
    <w:autoRedefine/>
    <w:semiHidden/>
    <w:unhideWhenUsed/>
    <w:pPr>
      <w:spacing w:after="100"/>
      <w:ind w:left="1200"/>
    </w:pPr>
  </w:style>
  <w:style w:type="paragraph" w:styleId="TOC8">
    <w:name w:val="toc 8"/>
    <w:basedOn w:val="Normal"/>
    <w:next w:val="Normal"/>
    <w:autoRedefine/>
    <w:semiHidden/>
    <w:unhideWhenUsed/>
    <w:pPr>
      <w:spacing w:after="100"/>
      <w:ind w:left="1400"/>
    </w:pPr>
  </w:style>
  <w:style w:type="paragraph" w:styleId="TOC9">
    <w:name w:val="toc 9"/>
    <w:basedOn w:val="Normal"/>
    <w:next w:val="Normal"/>
    <w:autoRedefine/>
    <w:semiHidden/>
    <w:unhideWhenUsed/>
    <w:pPr>
      <w:spacing w:after="100"/>
      <w:ind w:left="1600"/>
    </w:pPr>
  </w:style>
  <w:style w:type="paragraph" w:styleId="TOCHeading">
    <w:name w:val="TOC Heading"/>
    <w:basedOn w:val="Heading1"/>
    <w:next w:val="Normal"/>
    <w:uiPriority w:val="39"/>
    <w:semiHidden/>
    <w:unhideWhenUsed/>
    <w:pPr>
      <w:keepLines/>
      <w:spacing w:after="0"/>
      <w:outlineLvl w:val="9"/>
    </w:pPr>
    <w:rPr>
      <w:rFonts w:asciiTheme="majorHAnsi" w:eastAsiaTheme="majorEastAsia" w:hAnsiTheme="majorHAnsi" w:cstheme="majorBidi"/>
      <w:b w:val="0"/>
      <w:color w:val="365F91" w:themeColor="accent1" w:themeShade="BF"/>
      <w:kern w:val="0"/>
      <w:sz w:val="32"/>
      <w:szCs w:val="32"/>
    </w:rPr>
  </w:style>
  <w:style w:type="paragraph" w:customStyle="1" w:styleId="TableParagraph">
    <w:name w:val="Table Paragraph"/>
    <w:basedOn w:val="Normal"/>
    <w:uiPriority w:val="1"/>
    <w:qFormat/>
    <w:rsid w:val="00202FCC"/>
    <w:pPr>
      <w:widowControl w:val="0"/>
      <w:autoSpaceDE w:val="0"/>
      <w:autoSpaceDN w:val="0"/>
      <w:ind w:left="107"/>
    </w:pPr>
    <w:rPr>
      <w:rFonts w:ascii="Century Gothic" w:eastAsia="Century Gothic" w:hAnsi="Century Gothic" w:cs="Century Gothic"/>
      <w:sz w:val="22"/>
      <w:szCs w:val="22"/>
      <w:lang w:val="en-US"/>
    </w:rPr>
  </w:style>
  <w:style w:type="character" w:customStyle="1" w:styleId="HeaderChar">
    <w:name w:val="Header Char"/>
    <w:basedOn w:val="DefaultParagraphFont"/>
    <w:link w:val="Header"/>
    <w:uiPriority w:val="99"/>
    <w:rsid w:val="00D817B0"/>
    <w:rPr>
      <w:lang w:eastAsia="en-US"/>
    </w:rPr>
  </w:style>
  <w:style w:type="character" w:styleId="UnresolvedMention">
    <w:name w:val="Unresolved Mention"/>
    <w:basedOn w:val="DefaultParagraphFont"/>
    <w:uiPriority w:val="99"/>
    <w:semiHidden/>
    <w:unhideWhenUsed/>
    <w:rsid w:val="00680386"/>
    <w:rPr>
      <w:color w:val="605E5C"/>
      <w:shd w:val="clear" w:color="auto" w:fill="E1DFDD"/>
    </w:rPr>
  </w:style>
  <w:style w:type="paragraph" w:customStyle="1" w:styleId="Introductionlastpara">
    <w:name w:val="Introduction last para"/>
    <w:basedOn w:val="Normal"/>
    <w:link w:val="IntroductionlastparaChar"/>
    <w:rsid w:val="005D15C6"/>
    <w:pPr>
      <w:spacing w:before="120" w:after="240" w:line="260" w:lineRule="exact"/>
    </w:pPr>
    <w:rPr>
      <w:rFonts w:ascii="Arial" w:hAnsi="Arial" w:cs="Arial"/>
      <w:lang w:val="en-US"/>
    </w:rPr>
  </w:style>
  <w:style w:type="character" w:customStyle="1" w:styleId="IntroductionlastparaChar">
    <w:name w:val="Introduction last para Char"/>
    <w:basedOn w:val="DefaultParagraphFont"/>
    <w:link w:val="Introductionlastpara"/>
    <w:rsid w:val="005D15C6"/>
    <w:rPr>
      <w:rFonts w:ascii="Arial" w:hAnsi="Arial" w:cs="Arial"/>
      <w:lang w:val="en-US" w:eastAsia="en-US"/>
    </w:rPr>
  </w:style>
  <w:style w:type="character" w:styleId="Mention">
    <w:name w:val="Mention"/>
    <w:basedOn w:val="DefaultParagraphFont"/>
    <w:uiPriority w:val="99"/>
    <w:unhideWhenUsed/>
    <w:rsid w:val="00B21029"/>
    <w:rPr>
      <w:color w:val="2B579A"/>
      <w:shd w:val="clear" w:color="auto" w:fill="E1DFDD"/>
    </w:rPr>
  </w:style>
  <w:style w:type="character" w:customStyle="1" w:styleId="normaltextrun">
    <w:name w:val="normaltextrun"/>
    <w:basedOn w:val="DefaultParagraphFont"/>
    <w:rsid w:val="00ED7913"/>
  </w:style>
  <w:style w:type="character" w:customStyle="1" w:styleId="eop">
    <w:name w:val="eop"/>
    <w:basedOn w:val="DefaultParagraphFont"/>
    <w:rsid w:val="00ED7913"/>
  </w:style>
  <w:style w:type="paragraph" w:customStyle="1" w:styleId="paragraph">
    <w:name w:val="paragraph"/>
    <w:basedOn w:val="Normal"/>
    <w:rsid w:val="00DF6D33"/>
    <w:pPr>
      <w:spacing w:before="100" w:beforeAutospacing="1" w:after="100" w:afterAutospacing="1"/>
    </w:pPr>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0684">
      <w:bodyDiv w:val="1"/>
      <w:marLeft w:val="0"/>
      <w:marRight w:val="0"/>
      <w:marTop w:val="0"/>
      <w:marBottom w:val="0"/>
      <w:divBdr>
        <w:top w:val="none" w:sz="0" w:space="0" w:color="auto"/>
        <w:left w:val="none" w:sz="0" w:space="0" w:color="auto"/>
        <w:bottom w:val="none" w:sz="0" w:space="0" w:color="auto"/>
        <w:right w:val="none" w:sz="0" w:space="0" w:color="auto"/>
      </w:divBdr>
    </w:div>
    <w:div w:id="52001349">
      <w:bodyDiv w:val="1"/>
      <w:marLeft w:val="0"/>
      <w:marRight w:val="0"/>
      <w:marTop w:val="0"/>
      <w:marBottom w:val="0"/>
      <w:divBdr>
        <w:top w:val="none" w:sz="0" w:space="0" w:color="auto"/>
        <w:left w:val="none" w:sz="0" w:space="0" w:color="auto"/>
        <w:bottom w:val="none" w:sz="0" w:space="0" w:color="auto"/>
        <w:right w:val="none" w:sz="0" w:space="0" w:color="auto"/>
      </w:divBdr>
    </w:div>
    <w:div w:id="223177252">
      <w:bodyDiv w:val="1"/>
      <w:marLeft w:val="0"/>
      <w:marRight w:val="0"/>
      <w:marTop w:val="0"/>
      <w:marBottom w:val="0"/>
      <w:divBdr>
        <w:top w:val="none" w:sz="0" w:space="0" w:color="auto"/>
        <w:left w:val="none" w:sz="0" w:space="0" w:color="auto"/>
        <w:bottom w:val="none" w:sz="0" w:space="0" w:color="auto"/>
        <w:right w:val="none" w:sz="0" w:space="0" w:color="auto"/>
      </w:divBdr>
    </w:div>
    <w:div w:id="294409908">
      <w:bodyDiv w:val="1"/>
      <w:marLeft w:val="0"/>
      <w:marRight w:val="0"/>
      <w:marTop w:val="0"/>
      <w:marBottom w:val="0"/>
      <w:divBdr>
        <w:top w:val="none" w:sz="0" w:space="0" w:color="auto"/>
        <w:left w:val="none" w:sz="0" w:space="0" w:color="auto"/>
        <w:bottom w:val="none" w:sz="0" w:space="0" w:color="auto"/>
        <w:right w:val="none" w:sz="0" w:space="0" w:color="auto"/>
      </w:divBdr>
    </w:div>
    <w:div w:id="319358728">
      <w:bodyDiv w:val="1"/>
      <w:marLeft w:val="0"/>
      <w:marRight w:val="0"/>
      <w:marTop w:val="0"/>
      <w:marBottom w:val="0"/>
      <w:divBdr>
        <w:top w:val="none" w:sz="0" w:space="0" w:color="auto"/>
        <w:left w:val="none" w:sz="0" w:space="0" w:color="auto"/>
        <w:bottom w:val="none" w:sz="0" w:space="0" w:color="auto"/>
        <w:right w:val="none" w:sz="0" w:space="0" w:color="auto"/>
      </w:divBdr>
      <w:divsChild>
        <w:div w:id="533233436">
          <w:marLeft w:val="0"/>
          <w:marRight w:val="0"/>
          <w:marTop w:val="0"/>
          <w:marBottom w:val="0"/>
          <w:divBdr>
            <w:top w:val="none" w:sz="0" w:space="0" w:color="auto"/>
            <w:left w:val="none" w:sz="0" w:space="0" w:color="auto"/>
            <w:bottom w:val="none" w:sz="0" w:space="0" w:color="auto"/>
            <w:right w:val="none" w:sz="0" w:space="0" w:color="auto"/>
          </w:divBdr>
          <w:divsChild>
            <w:div w:id="26416380">
              <w:marLeft w:val="0"/>
              <w:marRight w:val="0"/>
              <w:marTop w:val="0"/>
              <w:marBottom w:val="0"/>
              <w:divBdr>
                <w:top w:val="none" w:sz="0" w:space="0" w:color="auto"/>
                <w:left w:val="none" w:sz="0" w:space="0" w:color="auto"/>
                <w:bottom w:val="none" w:sz="0" w:space="0" w:color="auto"/>
                <w:right w:val="none" w:sz="0" w:space="0" w:color="auto"/>
              </w:divBdr>
              <w:divsChild>
                <w:div w:id="2079552357">
                  <w:marLeft w:val="0"/>
                  <w:marRight w:val="0"/>
                  <w:marTop w:val="0"/>
                  <w:marBottom w:val="0"/>
                  <w:divBdr>
                    <w:top w:val="none" w:sz="0" w:space="0" w:color="auto"/>
                    <w:left w:val="none" w:sz="0" w:space="0" w:color="auto"/>
                    <w:bottom w:val="none" w:sz="0" w:space="0" w:color="auto"/>
                    <w:right w:val="none" w:sz="0" w:space="0" w:color="auto"/>
                  </w:divBdr>
                  <w:divsChild>
                    <w:div w:id="156024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46199">
          <w:marLeft w:val="0"/>
          <w:marRight w:val="0"/>
          <w:marTop w:val="0"/>
          <w:marBottom w:val="0"/>
          <w:divBdr>
            <w:top w:val="none" w:sz="0" w:space="0" w:color="auto"/>
            <w:left w:val="none" w:sz="0" w:space="0" w:color="auto"/>
            <w:bottom w:val="none" w:sz="0" w:space="0" w:color="auto"/>
            <w:right w:val="none" w:sz="0" w:space="0" w:color="auto"/>
          </w:divBdr>
          <w:divsChild>
            <w:div w:id="660082151">
              <w:marLeft w:val="0"/>
              <w:marRight w:val="0"/>
              <w:marTop w:val="0"/>
              <w:marBottom w:val="0"/>
              <w:divBdr>
                <w:top w:val="none" w:sz="0" w:space="0" w:color="auto"/>
                <w:left w:val="none" w:sz="0" w:space="0" w:color="auto"/>
                <w:bottom w:val="none" w:sz="0" w:space="0" w:color="auto"/>
                <w:right w:val="none" w:sz="0" w:space="0" w:color="auto"/>
              </w:divBdr>
              <w:divsChild>
                <w:div w:id="789517391">
                  <w:marLeft w:val="0"/>
                  <w:marRight w:val="0"/>
                  <w:marTop w:val="0"/>
                  <w:marBottom w:val="0"/>
                  <w:divBdr>
                    <w:top w:val="none" w:sz="0" w:space="0" w:color="auto"/>
                    <w:left w:val="none" w:sz="0" w:space="0" w:color="auto"/>
                    <w:bottom w:val="none" w:sz="0" w:space="0" w:color="auto"/>
                    <w:right w:val="none" w:sz="0" w:space="0" w:color="auto"/>
                  </w:divBdr>
                  <w:divsChild>
                    <w:div w:id="1852448434">
                      <w:marLeft w:val="0"/>
                      <w:marRight w:val="0"/>
                      <w:marTop w:val="0"/>
                      <w:marBottom w:val="0"/>
                      <w:divBdr>
                        <w:top w:val="none" w:sz="0" w:space="0" w:color="auto"/>
                        <w:left w:val="none" w:sz="0" w:space="0" w:color="auto"/>
                        <w:bottom w:val="none" w:sz="0" w:space="0" w:color="auto"/>
                        <w:right w:val="none" w:sz="0" w:space="0" w:color="auto"/>
                      </w:divBdr>
                      <w:divsChild>
                        <w:div w:id="149410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993522">
      <w:bodyDiv w:val="1"/>
      <w:marLeft w:val="0"/>
      <w:marRight w:val="0"/>
      <w:marTop w:val="0"/>
      <w:marBottom w:val="0"/>
      <w:divBdr>
        <w:top w:val="none" w:sz="0" w:space="0" w:color="auto"/>
        <w:left w:val="none" w:sz="0" w:space="0" w:color="auto"/>
        <w:bottom w:val="none" w:sz="0" w:space="0" w:color="auto"/>
        <w:right w:val="none" w:sz="0" w:space="0" w:color="auto"/>
      </w:divBdr>
    </w:div>
    <w:div w:id="883253572">
      <w:bodyDiv w:val="1"/>
      <w:marLeft w:val="0"/>
      <w:marRight w:val="0"/>
      <w:marTop w:val="0"/>
      <w:marBottom w:val="0"/>
      <w:divBdr>
        <w:top w:val="none" w:sz="0" w:space="0" w:color="auto"/>
        <w:left w:val="none" w:sz="0" w:space="0" w:color="auto"/>
        <w:bottom w:val="none" w:sz="0" w:space="0" w:color="auto"/>
        <w:right w:val="none" w:sz="0" w:space="0" w:color="auto"/>
      </w:divBdr>
    </w:div>
    <w:div w:id="1023559262">
      <w:bodyDiv w:val="1"/>
      <w:marLeft w:val="0"/>
      <w:marRight w:val="0"/>
      <w:marTop w:val="0"/>
      <w:marBottom w:val="0"/>
      <w:divBdr>
        <w:top w:val="none" w:sz="0" w:space="0" w:color="auto"/>
        <w:left w:val="none" w:sz="0" w:space="0" w:color="auto"/>
        <w:bottom w:val="none" w:sz="0" w:space="0" w:color="auto"/>
        <w:right w:val="none" w:sz="0" w:space="0" w:color="auto"/>
      </w:divBdr>
      <w:divsChild>
        <w:div w:id="1283731574">
          <w:marLeft w:val="0"/>
          <w:marRight w:val="0"/>
          <w:marTop w:val="0"/>
          <w:marBottom w:val="0"/>
          <w:divBdr>
            <w:top w:val="none" w:sz="0" w:space="0" w:color="auto"/>
            <w:left w:val="none" w:sz="0" w:space="0" w:color="auto"/>
            <w:bottom w:val="none" w:sz="0" w:space="0" w:color="auto"/>
            <w:right w:val="none" w:sz="0" w:space="0" w:color="auto"/>
          </w:divBdr>
        </w:div>
        <w:div w:id="1325746416">
          <w:marLeft w:val="0"/>
          <w:marRight w:val="0"/>
          <w:marTop w:val="0"/>
          <w:marBottom w:val="0"/>
          <w:divBdr>
            <w:top w:val="none" w:sz="0" w:space="0" w:color="auto"/>
            <w:left w:val="none" w:sz="0" w:space="0" w:color="auto"/>
            <w:bottom w:val="none" w:sz="0" w:space="0" w:color="auto"/>
            <w:right w:val="none" w:sz="0" w:space="0" w:color="auto"/>
          </w:divBdr>
        </w:div>
      </w:divsChild>
    </w:div>
    <w:div w:id="1209493848">
      <w:bodyDiv w:val="1"/>
      <w:marLeft w:val="0"/>
      <w:marRight w:val="0"/>
      <w:marTop w:val="0"/>
      <w:marBottom w:val="0"/>
      <w:divBdr>
        <w:top w:val="none" w:sz="0" w:space="0" w:color="auto"/>
        <w:left w:val="none" w:sz="0" w:space="0" w:color="auto"/>
        <w:bottom w:val="none" w:sz="0" w:space="0" w:color="auto"/>
        <w:right w:val="none" w:sz="0" w:space="0" w:color="auto"/>
      </w:divBdr>
    </w:div>
    <w:div w:id="1395007446">
      <w:bodyDiv w:val="1"/>
      <w:marLeft w:val="0"/>
      <w:marRight w:val="0"/>
      <w:marTop w:val="0"/>
      <w:marBottom w:val="0"/>
      <w:divBdr>
        <w:top w:val="none" w:sz="0" w:space="0" w:color="auto"/>
        <w:left w:val="none" w:sz="0" w:space="0" w:color="auto"/>
        <w:bottom w:val="none" w:sz="0" w:space="0" w:color="auto"/>
        <w:right w:val="none" w:sz="0" w:space="0" w:color="auto"/>
      </w:divBdr>
    </w:div>
    <w:div w:id="1466198619">
      <w:bodyDiv w:val="1"/>
      <w:marLeft w:val="0"/>
      <w:marRight w:val="0"/>
      <w:marTop w:val="0"/>
      <w:marBottom w:val="0"/>
      <w:divBdr>
        <w:top w:val="none" w:sz="0" w:space="0" w:color="auto"/>
        <w:left w:val="none" w:sz="0" w:space="0" w:color="auto"/>
        <w:bottom w:val="none" w:sz="0" w:space="0" w:color="auto"/>
        <w:right w:val="none" w:sz="0" w:space="0" w:color="auto"/>
      </w:divBdr>
    </w:div>
    <w:div w:id="1473593263">
      <w:bodyDiv w:val="1"/>
      <w:marLeft w:val="0"/>
      <w:marRight w:val="0"/>
      <w:marTop w:val="0"/>
      <w:marBottom w:val="0"/>
      <w:divBdr>
        <w:top w:val="none" w:sz="0" w:space="0" w:color="auto"/>
        <w:left w:val="none" w:sz="0" w:space="0" w:color="auto"/>
        <w:bottom w:val="none" w:sz="0" w:space="0" w:color="auto"/>
        <w:right w:val="none" w:sz="0" w:space="0" w:color="auto"/>
      </w:divBdr>
      <w:divsChild>
        <w:div w:id="878005619">
          <w:marLeft w:val="0"/>
          <w:marRight w:val="0"/>
          <w:marTop w:val="0"/>
          <w:marBottom w:val="0"/>
          <w:divBdr>
            <w:top w:val="none" w:sz="0" w:space="0" w:color="auto"/>
            <w:left w:val="none" w:sz="0" w:space="0" w:color="auto"/>
            <w:bottom w:val="none" w:sz="0" w:space="0" w:color="auto"/>
            <w:right w:val="none" w:sz="0" w:space="0" w:color="auto"/>
          </w:divBdr>
        </w:div>
      </w:divsChild>
    </w:div>
    <w:div w:id="1474172545">
      <w:bodyDiv w:val="1"/>
      <w:marLeft w:val="0"/>
      <w:marRight w:val="0"/>
      <w:marTop w:val="0"/>
      <w:marBottom w:val="0"/>
      <w:divBdr>
        <w:top w:val="none" w:sz="0" w:space="0" w:color="auto"/>
        <w:left w:val="none" w:sz="0" w:space="0" w:color="auto"/>
        <w:bottom w:val="none" w:sz="0" w:space="0" w:color="auto"/>
        <w:right w:val="none" w:sz="0" w:space="0" w:color="auto"/>
      </w:divBdr>
    </w:div>
    <w:div w:id="1490052728">
      <w:bodyDiv w:val="1"/>
      <w:marLeft w:val="0"/>
      <w:marRight w:val="0"/>
      <w:marTop w:val="0"/>
      <w:marBottom w:val="0"/>
      <w:divBdr>
        <w:top w:val="none" w:sz="0" w:space="0" w:color="auto"/>
        <w:left w:val="none" w:sz="0" w:space="0" w:color="auto"/>
        <w:bottom w:val="none" w:sz="0" w:space="0" w:color="auto"/>
        <w:right w:val="none" w:sz="0" w:space="0" w:color="auto"/>
      </w:divBdr>
    </w:div>
    <w:div w:id="1554080044">
      <w:bodyDiv w:val="1"/>
      <w:marLeft w:val="0"/>
      <w:marRight w:val="0"/>
      <w:marTop w:val="0"/>
      <w:marBottom w:val="0"/>
      <w:divBdr>
        <w:top w:val="none" w:sz="0" w:space="0" w:color="auto"/>
        <w:left w:val="none" w:sz="0" w:space="0" w:color="auto"/>
        <w:bottom w:val="none" w:sz="0" w:space="0" w:color="auto"/>
        <w:right w:val="none" w:sz="0" w:space="0" w:color="auto"/>
      </w:divBdr>
    </w:div>
    <w:div w:id="1561478572">
      <w:bodyDiv w:val="1"/>
      <w:marLeft w:val="0"/>
      <w:marRight w:val="0"/>
      <w:marTop w:val="0"/>
      <w:marBottom w:val="0"/>
      <w:divBdr>
        <w:top w:val="none" w:sz="0" w:space="0" w:color="auto"/>
        <w:left w:val="none" w:sz="0" w:space="0" w:color="auto"/>
        <w:bottom w:val="none" w:sz="0" w:space="0" w:color="auto"/>
        <w:right w:val="none" w:sz="0" w:space="0" w:color="auto"/>
      </w:divBdr>
    </w:div>
    <w:div w:id="1617592009">
      <w:bodyDiv w:val="1"/>
      <w:marLeft w:val="0"/>
      <w:marRight w:val="0"/>
      <w:marTop w:val="0"/>
      <w:marBottom w:val="0"/>
      <w:divBdr>
        <w:top w:val="none" w:sz="0" w:space="0" w:color="auto"/>
        <w:left w:val="none" w:sz="0" w:space="0" w:color="auto"/>
        <w:bottom w:val="none" w:sz="0" w:space="0" w:color="auto"/>
        <w:right w:val="none" w:sz="0" w:space="0" w:color="auto"/>
      </w:divBdr>
    </w:div>
    <w:div w:id="1619993489">
      <w:bodyDiv w:val="1"/>
      <w:marLeft w:val="0"/>
      <w:marRight w:val="0"/>
      <w:marTop w:val="0"/>
      <w:marBottom w:val="0"/>
      <w:divBdr>
        <w:top w:val="none" w:sz="0" w:space="0" w:color="auto"/>
        <w:left w:val="none" w:sz="0" w:space="0" w:color="auto"/>
        <w:bottom w:val="none" w:sz="0" w:space="0" w:color="auto"/>
        <w:right w:val="none" w:sz="0" w:space="0" w:color="auto"/>
      </w:divBdr>
    </w:div>
    <w:div w:id="1706131113">
      <w:bodyDiv w:val="1"/>
      <w:marLeft w:val="0"/>
      <w:marRight w:val="0"/>
      <w:marTop w:val="0"/>
      <w:marBottom w:val="0"/>
      <w:divBdr>
        <w:top w:val="none" w:sz="0" w:space="0" w:color="auto"/>
        <w:left w:val="none" w:sz="0" w:space="0" w:color="auto"/>
        <w:bottom w:val="none" w:sz="0" w:space="0" w:color="auto"/>
        <w:right w:val="none" w:sz="0" w:space="0" w:color="auto"/>
      </w:divBdr>
    </w:div>
    <w:div w:id="1722902949">
      <w:bodyDiv w:val="1"/>
      <w:marLeft w:val="0"/>
      <w:marRight w:val="0"/>
      <w:marTop w:val="0"/>
      <w:marBottom w:val="0"/>
      <w:divBdr>
        <w:top w:val="none" w:sz="0" w:space="0" w:color="auto"/>
        <w:left w:val="none" w:sz="0" w:space="0" w:color="auto"/>
        <w:bottom w:val="none" w:sz="0" w:space="0" w:color="auto"/>
        <w:right w:val="none" w:sz="0" w:space="0" w:color="auto"/>
      </w:divBdr>
      <w:divsChild>
        <w:div w:id="2081949172">
          <w:marLeft w:val="0"/>
          <w:marRight w:val="0"/>
          <w:marTop w:val="0"/>
          <w:marBottom w:val="0"/>
          <w:divBdr>
            <w:top w:val="none" w:sz="0" w:space="0" w:color="auto"/>
            <w:left w:val="none" w:sz="0" w:space="0" w:color="auto"/>
            <w:bottom w:val="none" w:sz="0" w:space="0" w:color="auto"/>
            <w:right w:val="none" w:sz="0" w:space="0" w:color="auto"/>
          </w:divBdr>
        </w:div>
      </w:divsChild>
    </w:div>
    <w:div w:id="1822649310">
      <w:bodyDiv w:val="1"/>
      <w:marLeft w:val="0"/>
      <w:marRight w:val="0"/>
      <w:marTop w:val="0"/>
      <w:marBottom w:val="0"/>
      <w:divBdr>
        <w:top w:val="none" w:sz="0" w:space="0" w:color="auto"/>
        <w:left w:val="none" w:sz="0" w:space="0" w:color="auto"/>
        <w:bottom w:val="none" w:sz="0" w:space="0" w:color="auto"/>
        <w:right w:val="none" w:sz="0" w:space="0" w:color="auto"/>
      </w:divBdr>
    </w:div>
    <w:div w:id="1946306824">
      <w:bodyDiv w:val="1"/>
      <w:marLeft w:val="0"/>
      <w:marRight w:val="0"/>
      <w:marTop w:val="0"/>
      <w:marBottom w:val="0"/>
      <w:divBdr>
        <w:top w:val="none" w:sz="0" w:space="0" w:color="auto"/>
        <w:left w:val="none" w:sz="0" w:space="0" w:color="auto"/>
        <w:bottom w:val="none" w:sz="0" w:space="0" w:color="auto"/>
        <w:right w:val="none" w:sz="0" w:space="0" w:color="auto"/>
      </w:divBdr>
    </w:div>
    <w:div w:id="2046634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vanzuyl\Local%20Settings\Temporary%20Internet%20Files\OLKAC\Policy%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410F03DC65D6409668EFC075CB0B98" ma:contentTypeVersion="20" ma:contentTypeDescription="Create a new document." ma:contentTypeScope="" ma:versionID="9333b0b237110d9189806177dcc91281">
  <xsd:schema xmlns:xsd="http://www.w3.org/2001/XMLSchema" xmlns:xs="http://www.w3.org/2001/XMLSchema" xmlns:p="http://schemas.microsoft.com/office/2006/metadata/properties" xmlns:ns2="35383fde-add0-49bc-9d69-730074fc37a7" xmlns:ns3="26a9a42b-846c-4864-8c12-f9b618102f62" targetNamespace="http://schemas.microsoft.com/office/2006/metadata/properties" ma:root="true" ma:fieldsID="c936bc734f8744a2b83585faf04bb8f3" ns2:_="" ns3:_="">
    <xsd:import namespace="35383fde-add0-49bc-9d69-730074fc37a7"/>
    <xsd:import namespace="26a9a42b-846c-4864-8c12-f9b618102f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83fde-add0-49bc-9d69-730074fc3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8e1831b-d635-427b-87f4-b79c5ff64e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a9a42b-846c-4864-8c12-f9b618102f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5417935-2018-4a42-b1b8-f33e2efd0ae9}" ma:internalName="TaxCatchAll" ma:showField="CatchAllData" ma:web="26a9a42b-846c-4864-8c12-f9b618102f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1 6 " ? > < p r o p e r t i e s   x m l n s = " h t t p : / / w w w . i m a n a g e . c o m / w o r k / x m l s c h e m a " >  
     < d o c u m e n t i d > P r o d u c t i o n ! 2 4 6 0 1 3 . 2 < / d o c u m e n t i d >  
     < s e n d e r i d > K A T I E . S W E A T M A N @ K I N G S T O N R E I D . C O M < / s e n d e r i d >  
     < s e n d e r e m a i l > K A T I E . S W E A T M A N @ K I N G S T O N R E I D . C O M < / s e n d e r e m a i l >  
     < l a s t m o d i f i e d > 2 0 2 1 - 0 9 - 2 1 T 1 9 : 3 9 : 0 0 . 0 0 0 0 0 0 0 + 1 0 : 0 0 < / l a s t m o d i f i e d >  
     < d a t a b a s e > P r o d u c t i o n < / d a t a b a s e >  
 < / 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383fde-add0-49bc-9d69-730074fc37a7">
      <Terms xmlns="http://schemas.microsoft.com/office/infopath/2007/PartnerControls"/>
    </lcf76f155ced4ddcb4097134ff3c332f>
    <TaxCatchAll xmlns="26a9a42b-846c-4864-8c12-f9b618102f62"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26E91-C652-4A2E-92F2-510523C28BD5}">
  <ds:schemaRefs>
    <ds:schemaRef ds:uri="http://schemas.microsoft.com/sharepoint/v3/contenttype/forms"/>
  </ds:schemaRefs>
</ds:datastoreItem>
</file>

<file path=customXml/itemProps2.xml><?xml version="1.0" encoding="utf-8"?>
<ds:datastoreItem xmlns:ds="http://schemas.openxmlformats.org/officeDocument/2006/customXml" ds:itemID="{14B30ACE-7F88-4FF1-9F8D-4D952BF43DD6}"/>
</file>

<file path=customXml/itemProps3.xml><?xml version="1.0" encoding="utf-8"?>
<ds:datastoreItem xmlns:ds="http://schemas.openxmlformats.org/officeDocument/2006/customXml" ds:itemID="{2C611332-7132-4CE9-80ED-65692CB89A97}">
  <ds:schemaRefs>
    <ds:schemaRef ds:uri="http://www.imanage.com/work/xmlschema"/>
  </ds:schemaRefs>
</ds:datastoreItem>
</file>

<file path=customXml/itemProps4.xml><?xml version="1.0" encoding="utf-8"?>
<ds:datastoreItem xmlns:ds="http://schemas.openxmlformats.org/officeDocument/2006/customXml" ds:itemID="{D84C1E2A-5881-405C-8B1F-B3BFF0717F98}">
  <ds:schemaRefs>
    <ds:schemaRef ds:uri="http://schemas.microsoft.com/office/2006/metadata/properties"/>
    <ds:schemaRef ds:uri="http://schemas.microsoft.com/office/infopath/2007/PartnerControls"/>
    <ds:schemaRef ds:uri="33373872-1189-4fec-85eb-492a9a3d1ebd"/>
    <ds:schemaRef ds:uri="a6af6834-6de4-4be9-ab5f-a2872e245563"/>
  </ds:schemaRefs>
</ds:datastoreItem>
</file>

<file path=customXml/itemProps5.xml><?xml version="1.0" encoding="utf-8"?>
<ds:datastoreItem xmlns:ds="http://schemas.openxmlformats.org/officeDocument/2006/customXml" ds:itemID="{6B80A09F-2CA6-4664-9574-745F03579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Template</Template>
  <TotalTime>0</TotalTime>
  <Pages>4</Pages>
  <Words>1328</Words>
  <Characters>7572</Characters>
  <Application>Microsoft Office Word</Application>
  <DocSecurity>4</DocSecurity>
  <Lines>63</Lines>
  <Paragraphs>17</Paragraphs>
  <ScaleCrop>false</ScaleCrop>
  <Company>Victorian Cytology Service</Company>
  <LinksUpToDate>false</LinksUpToDate>
  <CharactersWithSpaces>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Ricki Vinci</dc:creator>
  <cp:keywords/>
  <dc:description/>
  <cp:lastModifiedBy>Ricki Vinci</cp:lastModifiedBy>
  <cp:revision>2</cp:revision>
  <cp:lastPrinted>2024-06-03T13:51:00Z</cp:lastPrinted>
  <dcterms:created xsi:type="dcterms:W3CDTF">2024-12-24T01:02:00Z</dcterms:created>
  <dcterms:modified xsi:type="dcterms:W3CDTF">2024-12-24T01:02:00Z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IMANDOCNO">
    <vt:lpwstr>AU_Active01 911024587v1 SCOTTN</vt:lpwstr>
  </property>
  <property fmtid="{D5CDD505-2E9C-101B-9397-08002B2CF9AE}" pid="4" name="ContentTypeId">
    <vt:lpwstr>0x010100E6410F03DC65D6409668EFC075CB0B98</vt:lpwstr>
  </property>
  <property fmtid="{D5CDD505-2E9C-101B-9397-08002B2CF9AE}" pid="5" name="MediaServiceImageTags">
    <vt:lpwstr/>
  </property>
  <property fmtid="{D5CDD505-2E9C-101B-9397-08002B2CF9AE}" pid="6" name="Team">
    <vt:lpwstr/>
  </property>
  <property fmtid="{D5CDD505-2E9C-101B-9397-08002B2CF9AE}" pid="7" name="Year">
    <vt:lpwstr/>
  </property>
  <property fmtid="{D5CDD505-2E9C-101B-9397-08002B2CF9AE}" pid="8" name="Month">
    <vt:lpwstr/>
  </property>
</Properties>
</file>